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CBE9" w14:textId="7151B969" w:rsidR="00642F49" w:rsidRPr="000F6D5A" w:rsidRDefault="00642F49" w:rsidP="00642F49">
      <w:pPr>
        <w:spacing w:line="360" w:lineRule="auto"/>
        <w:jc w:val="right"/>
        <w:rPr>
          <w:color w:val="000000" w:themeColor="text1"/>
          <w:lang w:val="en-US"/>
        </w:rPr>
      </w:pPr>
      <w:r w:rsidRPr="000F6D5A">
        <w:rPr>
          <w:color w:val="000000" w:themeColor="text1"/>
          <w:lang w:val="en-US"/>
        </w:rPr>
        <w:t>Daria Rożniakowska</w:t>
      </w:r>
    </w:p>
    <w:p w14:paraId="423D8593" w14:textId="77777777" w:rsidR="00F06C11" w:rsidRPr="005F2AD9" w:rsidRDefault="00F06C11" w:rsidP="002E0C97">
      <w:pPr>
        <w:spacing w:line="360" w:lineRule="auto"/>
        <w:jc w:val="center"/>
        <w:rPr>
          <w:b/>
          <w:bCs/>
          <w:color w:val="000000" w:themeColor="text1"/>
          <w:lang w:val="en-GB"/>
        </w:rPr>
      </w:pPr>
    </w:p>
    <w:p w14:paraId="33B4372E" w14:textId="15D25CC4" w:rsidR="002E0C97" w:rsidRPr="005F2AD9" w:rsidRDefault="002E0C97" w:rsidP="00532ACB">
      <w:pPr>
        <w:pStyle w:val="Tytu"/>
        <w:jc w:val="center"/>
        <w:rPr>
          <w:rFonts w:ascii="Times New Roman" w:hAnsi="Times New Roman" w:cs="Times New Roman"/>
          <w:color w:val="000000" w:themeColor="text1"/>
          <w:sz w:val="30"/>
          <w:szCs w:val="30"/>
          <w:lang w:val="en-GB"/>
        </w:rPr>
      </w:pPr>
      <w:r w:rsidRPr="005F2AD9">
        <w:rPr>
          <w:rFonts w:ascii="Times New Roman" w:hAnsi="Times New Roman" w:cs="Times New Roman"/>
          <w:color w:val="000000" w:themeColor="text1"/>
          <w:sz w:val="30"/>
          <w:szCs w:val="30"/>
          <w:lang w:val="en-GB"/>
        </w:rPr>
        <w:t>Suspension from office in light of the principle of irremovability of judges in Poland</w:t>
      </w:r>
    </w:p>
    <w:p w14:paraId="69DC0FD2" w14:textId="77777777" w:rsidR="002E0C97" w:rsidRPr="005F2AD9" w:rsidRDefault="002E0C97" w:rsidP="002E0C97">
      <w:pPr>
        <w:spacing w:line="360" w:lineRule="auto"/>
        <w:ind w:firstLine="708"/>
        <w:jc w:val="right"/>
        <w:rPr>
          <w:color w:val="000000" w:themeColor="text1"/>
          <w:lang w:val="en-GB"/>
        </w:rPr>
      </w:pPr>
    </w:p>
    <w:p w14:paraId="7782DD0F" w14:textId="79639114" w:rsidR="002E0C97" w:rsidRPr="005F2AD9" w:rsidRDefault="0077017A" w:rsidP="007F32A1">
      <w:pPr>
        <w:spacing w:line="360" w:lineRule="auto"/>
        <w:ind w:firstLine="708"/>
        <w:jc w:val="both"/>
        <w:rPr>
          <w:color w:val="000000" w:themeColor="text1"/>
          <w:lang w:val="en-GB"/>
        </w:rPr>
      </w:pPr>
      <w:r w:rsidRPr="005F2AD9">
        <w:rPr>
          <w:color w:val="000000" w:themeColor="text1"/>
          <w:lang w:val="en-GB"/>
        </w:rPr>
        <w:t>Judicial independence is commonly regarded as a fundamental requirement for any state that seeks to be governed by the rule of law</w:t>
      </w:r>
      <w:r w:rsidR="009B5593" w:rsidRPr="005F2AD9">
        <w:rPr>
          <w:rStyle w:val="Odwoanieprzypisudolnego"/>
          <w:color w:val="000000" w:themeColor="text1"/>
          <w:lang w:val="en-GB"/>
        </w:rPr>
        <w:footnoteReference w:id="1"/>
      </w:r>
      <w:r w:rsidRPr="005F2AD9">
        <w:rPr>
          <w:color w:val="000000" w:themeColor="text1"/>
          <w:lang w:val="en-GB"/>
        </w:rPr>
        <w:t xml:space="preserve">. </w:t>
      </w:r>
      <w:r w:rsidR="007F32A1" w:rsidRPr="005F2AD9">
        <w:rPr>
          <w:color w:val="000000" w:themeColor="text1"/>
          <w:lang w:val="en-GB"/>
        </w:rPr>
        <w:t xml:space="preserve">The principle of irremovability of a judge is crucial in ensuring </w:t>
      </w:r>
      <w:r w:rsidR="006B156B" w:rsidRPr="005F2AD9">
        <w:rPr>
          <w:color w:val="000000" w:themeColor="text1"/>
          <w:lang w:val="en-GB"/>
        </w:rPr>
        <w:t>the independence of judges</w:t>
      </w:r>
      <w:r w:rsidR="00874A98" w:rsidRPr="005F2AD9">
        <w:rPr>
          <w:color w:val="000000" w:themeColor="text1"/>
          <w:lang w:val="en-GB"/>
        </w:rPr>
        <w:t>. I</w:t>
      </w:r>
      <w:r w:rsidR="007F32A1" w:rsidRPr="005F2AD9">
        <w:rPr>
          <w:color w:val="000000" w:themeColor="text1"/>
          <w:lang w:val="en-GB"/>
        </w:rPr>
        <w:t xml:space="preserve">t guarantees </w:t>
      </w:r>
      <w:r w:rsidR="00706DCF" w:rsidRPr="005F2AD9">
        <w:rPr>
          <w:color w:val="000000" w:themeColor="text1"/>
          <w:lang w:val="en-GB"/>
        </w:rPr>
        <w:t xml:space="preserve">the </w:t>
      </w:r>
      <w:r w:rsidR="007F32A1" w:rsidRPr="005F2AD9">
        <w:rPr>
          <w:color w:val="000000" w:themeColor="text1"/>
          <w:lang w:val="en-GB"/>
        </w:rPr>
        <w:t>stability in the exercise of judicial functions and frees judges from dependence on the appointing authority, authorit</w:t>
      </w:r>
      <w:r w:rsidR="00993503" w:rsidRPr="005F2AD9">
        <w:rPr>
          <w:color w:val="000000" w:themeColor="text1"/>
          <w:lang w:val="en-GB"/>
        </w:rPr>
        <w:t>ies</w:t>
      </w:r>
      <w:r w:rsidR="007F32A1" w:rsidRPr="005F2AD9">
        <w:rPr>
          <w:color w:val="000000" w:themeColor="text1"/>
          <w:lang w:val="en-GB"/>
        </w:rPr>
        <w:t xml:space="preserve"> of the state, or any other entity</w:t>
      </w:r>
      <w:r w:rsidR="009B5593" w:rsidRPr="005F2AD9">
        <w:rPr>
          <w:rStyle w:val="Odwoanieprzypisudolnego"/>
          <w:color w:val="000000" w:themeColor="text1"/>
          <w:lang w:val="en-GB"/>
        </w:rPr>
        <w:footnoteReference w:id="2"/>
      </w:r>
      <w:r w:rsidR="00C416CC" w:rsidRPr="005F2AD9">
        <w:rPr>
          <w:color w:val="000000" w:themeColor="text1"/>
          <w:lang w:val="en-GB"/>
        </w:rPr>
        <w:t xml:space="preserve">. </w:t>
      </w:r>
      <w:r w:rsidR="006B7F3C" w:rsidRPr="005F2AD9">
        <w:rPr>
          <w:color w:val="000000" w:themeColor="text1"/>
          <w:lang w:val="en-GB"/>
        </w:rPr>
        <w:t>This principle is enforced by several</w:t>
      </w:r>
      <w:r w:rsidR="00642F49" w:rsidRPr="005F2AD9">
        <w:rPr>
          <w:color w:val="000000" w:themeColor="text1"/>
          <w:lang w:val="en-GB"/>
        </w:rPr>
        <w:t xml:space="preserve"> prohibitions, including the prohibition of the suspension of a judge from office</w:t>
      </w:r>
      <w:r w:rsidR="002E0C97" w:rsidRPr="005F2AD9">
        <w:rPr>
          <w:color w:val="000000" w:themeColor="text1"/>
          <w:lang w:val="en-GB"/>
        </w:rPr>
        <w:t xml:space="preserve">. The purpose of this </w:t>
      </w:r>
      <w:r w:rsidR="00874A98" w:rsidRPr="005F2AD9">
        <w:rPr>
          <w:color w:val="000000" w:themeColor="text1"/>
          <w:lang w:val="en-GB"/>
        </w:rPr>
        <w:t>publication</w:t>
      </w:r>
      <w:r w:rsidR="002E0C97" w:rsidRPr="005F2AD9">
        <w:rPr>
          <w:color w:val="000000" w:themeColor="text1"/>
          <w:lang w:val="en-GB"/>
        </w:rPr>
        <w:t xml:space="preserve"> is to analyse the Polish legal provisions that allow for the suspension of a judge and their scope of application in the context of the case law of the European Court of Human Rights</w:t>
      </w:r>
      <w:r w:rsidR="006B7F3C" w:rsidRPr="005F2AD9">
        <w:rPr>
          <w:color w:val="000000" w:themeColor="text1"/>
          <w:lang w:val="en-GB"/>
        </w:rPr>
        <w:t xml:space="preserve">. </w:t>
      </w:r>
    </w:p>
    <w:p w14:paraId="4EEE94EF" w14:textId="4499E347" w:rsidR="002E0C97" w:rsidRPr="005F2AD9" w:rsidRDefault="002E0C97" w:rsidP="00534101">
      <w:pPr>
        <w:spacing w:line="360" w:lineRule="auto"/>
        <w:ind w:firstLine="708"/>
        <w:jc w:val="both"/>
        <w:rPr>
          <w:color w:val="000000" w:themeColor="text1"/>
          <w:lang w:val="en-GB"/>
        </w:rPr>
      </w:pPr>
      <w:r w:rsidRPr="005F2AD9">
        <w:rPr>
          <w:color w:val="000000" w:themeColor="text1"/>
          <w:lang w:val="en-GB"/>
        </w:rPr>
        <w:t xml:space="preserve">The Polish Constitution provides </w:t>
      </w:r>
      <w:r w:rsidR="0095361E" w:rsidRPr="005F2AD9">
        <w:rPr>
          <w:color w:val="000000" w:themeColor="text1"/>
          <w:lang w:val="en-GB"/>
        </w:rPr>
        <w:t xml:space="preserve">in Article 180 </w:t>
      </w:r>
      <w:r w:rsidRPr="005F2AD9">
        <w:rPr>
          <w:color w:val="000000" w:themeColor="text1"/>
          <w:lang w:val="en-GB"/>
        </w:rPr>
        <w:t>that judges shall not be removed from office and that a judge may be removed from office, suspended from office, transferred to another bench or another position against his will only by virtue of a court decision and only in the cases provided for by statute</w:t>
      </w:r>
      <w:r w:rsidR="0002030F" w:rsidRPr="005F2AD9">
        <w:rPr>
          <w:rStyle w:val="Odwoanieprzypisudolnego"/>
          <w:color w:val="000000" w:themeColor="text1"/>
          <w:lang w:val="en-GB"/>
        </w:rPr>
        <w:footnoteReference w:id="3"/>
      </w:r>
      <w:r w:rsidRPr="005F2AD9">
        <w:rPr>
          <w:color w:val="000000" w:themeColor="text1"/>
          <w:lang w:val="en-GB"/>
        </w:rPr>
        <w:t xml:space="preserve">. Under Polish law it is possible to suspend a judge from office in two circumstances: if disciplinary </w:t>
      </w:r>
      <w:r w:rsidR="00F06C11" w:rsidRPr="005F2AD9">
        <w:rPr>
          <w:color w:val="000000" w:themeColor="text1"/>
          <w:lang w:val="en-GB"/>
        </w:rPr>
        <w:t xml:space="preserve">(and incapacitation) </w:t>
      </w:r>
      <w:r w:rsidRPr="005F2AD9">
        <w:rPr>
          <w:color w:val="000000" w:themeColor="text1"/>
          <w:lang w:val="en-GB"/>
        </w:rPr>
        <w:t>or criminal proceedings are instituted against him, or by a decision of the Minister of Justice or the presiding judge of the court</w:t>
      </w:r>
      <w:r w:rsidR="009B5593" w:rsidRPr="005F2AD9">
        <w:rPr>
          <w:rStyle w:val="Odwoanieprzypisudolnego"/>
          <w:color w:val="000000" w:themeColor="text1"/>
          <w:lang w:val="en-GB"/>
        </w:rPr>
        <w:footnoteReference w:id="4"/>
      </w:r>
      <w:r w:rsidRPr="005F2AD9">
        <w:rPr>
          <w:color w:val="000000" w:themeColor="text1"/>
          <w:lang w:val="en-GB"/>
        </w:rPr>
        <w:t xml:space="preserve">. </w:t>
      </w:r>
      <w:r w:rsidR="00534101" w:rsidRPr="005F2AD9">
        <w:rPr>
          <w:color w:val="000000" w:themeColor="text1"/>
          <w:lang w:val="en-GB"/>
        </w:rPr>
        <w:t>This paper will focus on suspension</w:t>
      </w:r>
      <w:r w:rsidR="00534101" w:rsidRPr="005F2AD9">
        <w:rPr>
          <w:b/>
          <w:bCs/>
          <w:color w:val="000000" w:themeColor="text1"/>
          <w:lang w:val="en-GB"/>
        </w:rPr>
        <w:t xml:space="preserve"> </w:t>
      </w:r>
      <w:r w:rsidR="00534101" w:rsidRPr="005F2AD9">
        <w:rPr>
          <w:color w:val="000000" w:themeColor="text1"/>
          <w:lang w:val="en-GB"/>
        </w:rPr>
        <w:t>from office in disciplinary proceedings and by a decision of the Minister of Justice or the presiding judge of the court since they have been the most controversial in recent years.</w:t>
      </w:r>
    </w:p>
    <w:p w14:paraId="60C25A60" w14:textId="77777777" w:rsidR="00642F49" w:rsidRPr="005F2AD9" w:rsidRDefault="00642F49" w:rsidP="002E0C97">
      <w:pPr>
        <w:spacing w:line="360" w:lineRule="auto"/>
        <w:ind w:firstLine="708"/>
        <w:jc w:val="both"/>
        <w:rPr>
          <w:color w:val="000000" w:themeColor="text1"/>
          <w:lang w:val="en-GB"/>
        </w:rPr>
      </w:pPr>
    </w:p>
    <w:p w14:paraId="1CCE53D3" w14:textId="205B4F54" w:rsidR="00642F49" w:rsidRPr="005F2AD9" w:rsidRDefault="00642F49" w:rsidP="000F6D5A">
      <w:pPr>
        <w:pStyle w:val="TYTUYROZDZIAW"/>
        <w:numPr>
          <w:ilvl w:val="0"/>
          <w:numId w:val="0"/>
        </w:numPr>
        <w:rPr>
          <w:lang w:val="en-GB"/>
        </w:rPr>
      </w:pPr>
      <w:r w:rsidRPr="005F2AD9">
        <w:rPr>
          <w:lang w:val="en-GB"/>
        </w:rPr>
        <w:t xml:space="preserve">Suspension from office in disciplinary proceedings </w:t>
      </w:r>
    </w:p>
    <w:p w14:paraId="40422CD3" w14:textId="66AC4E66" w:rsidR="00534101" w:rsidRPr="005F2AD9" w:rsidRDefault="00534101" w:rsidP="00534101">
      <w:pPr>
        <w:spacing w:line="360" w:lineRule="auto"/>
        <w:ind w:firstLine="708"/>
        <w:jc w:val="both"/>
        <w:rPr>
          <w:color w:val="000000" w:themeColor="text1"/>
          <w:lang w:val="en-GB"/>
        </w:rPr>
      </w:pPr>
      <w:r w:rsidRPr="005F2AD9">
        <w:rPr>
          <w:color w:val="000000" w:themeColor="text1"/>
          <w:lang w:val="en-GB"/>
        </w:rPr>
        <w:t>According to section 129</w:t>
      </w:r>
      <w:r w:rsidR="006B7F3C" w:rsidRPr="005F2AD9">
        <w:rPr>
          <w:color w:val="000000" w:themeColor="text1"/>
          <w:lang w:val="en-GB"/>
        </w:rPr>
        <w:t>(</w:t>
      </w:r>
      <w:r w:rsidR="00993503" w:rsidRPr="005F2AD9">
        <w:rPr>
          <w:color w:val="000000" w:themeColor="text1"/>
          <w:lang w:val="en-GB"/>
        </w:rPr>
        <w:t>1</w:t>
      </w:r>
      <w:r w:rsidR="006B7F3C" w:rsidRPr="005F2AD9">
        <w:rPr>
          <w:color w:val="000000" w:themeColor="text1"/>
          <w:lang w:val="en-GB"/>
        </w:rPr>
        <w:t>)</w:t>
      </w:r>
      <w:r w:rsidRPr="005F2AD9">
        <w:rPr>
          <w:color w:val="000000" w:themeColor="text1"/>
          <w:lang w:val="en-GB"/>
        </w:rPr>
        <w:t xml:space="preserve"> </w:t>
      </w:r>
      <w:r w:rsidR="00E76183" w:rsidRPr="005F2AD9">
        <w:rPr>
          <w:color w:val="000000" w:themeColor="text1"/>
          <w:lang w:val="en-GB"/>
        </w:rPr>
        <w:t>of the Act on the Organisation of Ordinary Courts</w:t>
      </w:r>
      <w:r w:rsidRPr="005F2AD9">
        <w:rPr>
          <w:color w:val="000000" w:themeColor="text1"/>
          <w:lang w:val="en-GB"/>
        </w:rPr>
        <w:t>, a disciplinary court may suspend a judge against whom disciplinary proceedings have been initiated</w:t>
      </w:r>
      <w:r w:rsidR="00C416CC" w:rsidRPr="005F2AD9">
        <w:rPr>
          <w:rStyle w:val="Odwoanieprzypisudolnego"/>
          <w:color w:val="000000" w:themeColor="text1"/>
          <w:lang w:val="en-GB"/>
        </w:rPr>
        <w:footnoteReference w:id="5"/>
      </w:r>
      <w:r w:rsidR="00C416CC" w:rsidRPr="005F2AD9">
        <w:rPr>
          <w:color w:val="000000" w:themeColor="text1"/>
          <w:lang w:val="en-GB"/>
        </w:rPr>
        <w:t xml:space="preserve">. </w:t>
      </w:r>
      <w:r w:rsidRPr="005F2AD9">
        <w:rPr>
          <w:color w:val="000000" w:themeColor="text1"/>
          <w:lang w:val="en-GB"/>
        </w:rPr>
        <w:t>When suspending a judge from his duties, the disciplinary court shall reduce, within the limits of</w:t>
      </w:r>
      <w:r w:rsidR="00655069" w:rsidRPr="005F2AD9">
        <w:rPr>
          <w:color w:val="000000" w:themeColor="text1"/>
          <w:lang w:val="en-GB"/>
        </w:rPr>
        <w:t xml:space="preserve"> </w:t>
      </w:r>
      <w:r w:rsidRPr="005F2AD9">
        <w:rPr>
          <w:color w:val="000000" w:themeColor="text1"/>
          <w:lang w:val="en-GB"/>
        </w:rPr>
        <w:t xml:space="preserve">25% to 50%, the amount of his remuneration for the duration of such suspension. </w:t>
      </w:r>
      <w:r w:rsidRPr="005F2AD9">
        <w:rPr>
          <w:color w:val="000000" w:themeColor="text1"/>
          <w:lang w:val="en-GB"/>
        </w:rPr>
        <w:lastRenderedPageBreak/>
        <w:t>Where disciplinary proceedings have been discontinued or resulted in an acquittal, all components of the salary or emolument shall be adjusted to the full amount.</w:t>
      </w:r>
    </w:p>
    <w:p w14:paraId="2098AD11" w14:textId="10F67020" w:rsidR="006B7F3C" w:rsidRPr="005F2AD9" w:rsidRDefault="002E0C97" w:rsidP="00DC2232">
      <w:pPr>
        <w:spacing w:line="360" w:lineRule="auto"/>
        <w:ind w:firstLine="708"/>
        <w:jc w:val="both"/>
        <w:rPr>
          <w:color w:val="000000" w:themeColor="text1"/>
          <w:lang w:val="en-GB"/>
        </w:rPr>
      </w:pPr>
      <w:r w:rsidRPr="005F2AD9">
        <w:rPr>
          <w:color w:val="000000" w:themeColor="text1"/>
          <w:lang w:val="en-GB"/>
        </w:rPr>
        <w:t xml:space="preserve">The purpose of suspending a judge, when </w:t>
      </w:r>
      <w:r w:rsidR="00642F49" w:rsidRPr="005F2AD9">
        <w:rPr>
          <w:color w:val="000000" w:themeColor="text1"/>
          <w:lang w:val="en-GB"/>
        </w:rPr>
        <w:t>evidence suggests</w:t>
      </w:r>
      <w:r w:rsidRPr="005F2AD9">
        <w:rPr>
          <w:color w:val="000000" w:themeColor="text1"/>
          <w:lang w:val="en-GB"/>
        </w:rPr>
        <w:t xml:space="preserve"> a disciplinary offence has been committed, is to ensure that the administration of justice is not compromised by allowing the judge to continue adjudicating before the outcome of the proceeding</w:t>
      </w:r>
      <w:r w:rsidR="00C416CC" w:rsidRPr="005F2AD9">
        <w:rPr>
          <w:rStyle w:val="Odwoanieprzypisudolnego"/>
          <w:color w:val="000000" w:themeColor="text1"/>
          <w:lang w:val="en-GB"/>
        </w:rPr>
        <w:footnoteReference w:id="6"/>
      </w:r>
      <w:r w:rsidR="00C416CC" w:rsidRPr="005F2AD9">
        <w:rPr>
          <w:color w:val="000000" w:themeColor="text1"/>
          <w:lang w:val="en-GB"/>
        </w:rPr>
        <w:t xml:space="preserve">. </w:t>
      </w:r>
      <w:r w:rsidRPr="005F2AD9">
        <w:rPr>
          <w:color w:val="000000" w:themeColor="text1"/>
          <w:lang w:val="en-GB"/>
        </w:rPr>
        <w:t>Therefore, if allowing the judge to rule pending the outcome of the underlying proceedings does not compromise the interests of justice, the judge should not be suspended from office. Since in disciplinary proceedings the suspension is not obligatory, the decision on such a provision may involve a variety of situations and is not always linked to the disciplinary offen</w:t>
      </w:r>
      <w:r w:rsidR="00642F49" w:rsidRPr="005F2AD9">
        <w:rPr>
          <w:color w:val="000000" w:themeColor="text1"/>
          <w:lang w:val="en-GB"/>
        </w:rPr>
        <w:t>c</w:t>
      </w:r>
      <w:r w:rsidRPr="005F2AD9">
        <w:rPr>
          <w:color w:val="000000" w:themeColor="text1"/>
          <w:lang w:val="en-GB"/>
        </w:rPr>
        <w:t xml:space="preserve">e itself. </w:t>
      </w:r>
    </w:p>
    <w:p w14:paraId="36600288" w14:textId="77777777" w:rsidR="00532ACB" w:rsidRPr="005F2AD9" w:rsidRDefault="00532ACB" w:rsidP="00532ACB">
      <w:pPr>
        <w:spacing w:line="360" w:lineRule="auto"/>
        <w:jc w:val="both"/>
        <w:rPr>
          <w:b/>
          <w:bCs/>
          <w:color w:val="000000" w:themeColor="text1"/>
          <w:lang w:val="en-GB"/>
        </w:rPr>
      </w:pPr>
    </w:p>
    <w:p w14:paraId="030A81F6" w14:textId="70B30F35" w:rsidR="00532ACB" w:rsidRPr="005F2AD9" w:rsidRDefault="00532ACB" w:rsidP="000F6D5A">
      <w:pPr>
        <w:pStyle w:val="TYTUYROZDZIAW"/>
        <w:numPr>
          <w:ilvl w:val="0"/>
          <w:numId w:val="0"/>
        </w:numPr>
        <w:rPr>
          <w:lang w:val="en-GB"/>
        </w:rPr>
      </w:pPr>
      <w:r w:rsidRPr="005F2AD9">
        <w:rPr>
          <w:lang w:val="en-GB"/>
        </w:rPr>
        <w:t xml:space="preserve">The case law of the </w:t>
      </w:r>
      <w:r w:rsidR="00C06F6C" w:rsidRPr="005F2AD9">
        <w:rPr>
          <w:lang w:val="en-GB"/>
        </w:rPr>
        <w:t>European Court of Human Rights</w:t>
      </w:r>
    </w:p>
    <w:p w14:paraId="2AFA8FFA" w14:textId="1F446092" w:rsidR="00E3361C" w:rsidRPr="005F2AD9" w:rsidRDefault="00C22BF0" w:rsidP="00C2053F">
      <w:pPr>
        <w:spacing w:line="360" w:lineRule="auto"/>
        <w:ind w:firstLine="708"/>
        <w:jc w:val="both"/>
        <w:rPr>
          <w:color w:val="000000" w:themeColor="text1"/>
          <w:lang w:val="en-GB"/>
        </w:rPr>
      </w:pPr>
      <w:r w:rsidRPr="005F2AD9">
        <w:rPr>
          <w:color w:val="000000" w:themeColor="text1"/>
          <w:lang w:val="en-GB"/>
        </w:rPr>
        <w:t>It is important to note that the European Convention on Human Rights does not automatically prohibit all disciplinary proceedings against judges and that t</w:t>
      </w:r>
      <w:r w:rsidR="003370F1" w:rsidRPr="005F2AD9">
        <w:rPr>
          <w:color w:val="000000" w:themeColor="text1"/>
          <w:lang w:val="en-GB"/>
        </w:rPr>
        <w:t xml:space="preserve">he case law of the European Court of Human Rights (ECHR) does not currently allow for the protection of a judge's subjective right to have their independence safeguarded and such a right cannot be derived from Article 6 of the </w:t>
      </w:r>
      <w:r w:rsidR="00874A98" w:rsidRPr="005F2AD9">
        <w:rPr>
          <w:color w:val="000000" w:themeColor="text1"/>
          <w:lang w:val="en-GB"/>
        </w:rPr>
        <w:t>Convention</w:t>
      </w:r>
      <w:r w:rsidR="00C416CC" w:rsidRPr="005F2AD9">
        <w:rPr>
          <w:rStyle w:val="Odwoanieprzypisudolnego"/>
          <w:color w:val="000000" w:themeColor="text1"/>
          <w:lang w:val="en-GB"/>
        </w:rPr>
        <w:footnoteReference w:id="7"/>
      </w:r>
      <w:r w:rsidR="00C416CC" w:rsidRPr="005F2AD9">
        <w:rPr>
          <w:color w:val="000000" w:themeColor="text1"/>
          <w:lang w:val="en-GB"/>
        </w:rPr>
        <w:t xml:space="preserve">. </w:t>
      </w:r>
      <w:r w:rsidR="00874A98" w:rsidRPr="005F2AD9">
        <w:rPr>
          <w:color w:val="000000" w:themeColor="text1"/>
          <w:lang w:val="en-GB"/>
        </w:rPr>
        <w:t xml:space="preserve">However, judicial independence is protected by other means in the event of a complaint raised by a judge. Based on the ECHR's jurisprudence, the suspension of a judge from office in certain circumstances could potentially lead to a violation of Article 6 (right to a fair hearing), Article 8 (right to respect for private life), and Article 10 (freedom of expression) of the Convention. </w:t>
      </w:r>
    </w:p>
    <w:p w14:paraId="2AB53370" w14:textId="15F68DCA" w:rsidR="00C2053F" w:rsidRPr="005F2AD9" w:rsidRDefault="00601B7B" w:rsidP="00532ACB">
      <w:pPr>
        <w:spacing w:line="360" w:lineRule="auto"/>
        <w:ind w:firstLine="708"/>
        <w:jc w:val="both"/>
        <w:rPr>
          <w:color w:val="000000" w:themeColor="text1"/>
          <w:lang w:val="en-GB"/>
        </w:rPr>
      </w:pPr>
      <w:r w:rsidRPr="005F2AD9">
        <w:rPr>
          <w:color w:val="000000" w:themeColor="text1"/>
          <w:lang w:val="en-GB"/>
        </w:rPr>
        <w:t xml:space="preserve">Regarding Article 6 of the Convention, judges who wish to protect their independence may argue that they had no effective legal remedies to challenge the means imposed on them, as demonstrated in the </w:t>
      </w:r>
      <w:r w:rsidRPr="005F2AD9">
        <w:rPr>
          <w:i/>
          <w:iCs/>
          <w:color w:val="000000" w:themeColor="text1"/>
          <w:lang w:val="en-GB"/>
        </w:rPr>
        <w:t>Baka v. Hungary</w:t>
      </w:r>
      <w:r w:rsidR="00F93E73" w:rsidRPr="005F2AD9">
        <w:rPr>
          <w:i/>
          <w:iCs/>
          <w:color w:val="000000" w:themeColor="text1"/>
          <w:lang w:val="en-GB"/>
        </w:rPr>
        <w:t xml:space="preserve"> </w:t>
      </w:r>
      <w:r w:rsidRPr="005F2AD9">
        <w:rPr>
          <w:color w:val="000000" w:themeColor="text1"/>
          <w:lang w:val="en-GB"/>
        </w:rPr>
        <w:t>case</w:t>
      </w:r>
      <w:r w:rsidR="00C416CC" w:rsidRPr="005F2AD9">
        <w:rPr>
          <w:rStyle w:val="Odwoanieprzypisudolnego"/>
          <w:color w:val="000000" w:themeColor="text1"/>
          <w:lang w:val="en-GB"/>
        </w:rPr>
        <w:footnoteReference w:id="8"/>
      </w:r>
      <w:r w:rsidRPr="005F2AD9">
        <w:rPr>
          <w:color w:val="000000" w:themeColor="text1"/>
          <w:lang w:val="en-GB"/>
        </w:rPr>
        <w:t xml:space="preserve">, where the premature termination of the applicant's mandate as President of the Supreme Court was not reviewed by an ordinary tribunal or other body exercising judicial powers. This was found to violate the applicant's right of access to a court, as guaranteed by Article 6 § 1 of the Convention. </w:t>
      </w:r>
      <w:r w:rsidR="009B0832" w:rsidRPr="005F2AD9">
        <w:rPr>
          <w:color w:val="000000" w:themeColor="text1"/>
          <w:lang w:val="en-GB"/>
        </w:rPr>
        <w:t xml:space="preserve">Similar reasoning was applied in the case of Polish </w:t>
      </w:r>
      <w:r w:rsidR="001C3D5D" w:rsidRPr="005F2AD9">
        <w:rPr>
          <w:color w:val="000000" w:themeColor="text1"/>
          <w:lang w:val="en-GB"/>
        </w:rPr>
        <w:t>j</w:t>
      </w:r>
      <w:r w:rsidR="009B0832" w:rsidRPr="005F2AD9">
        <w:rPr>
          <w:color w:val="000000" w:themeColor="text1"/>
          <w:lang w:val="en-GB"/>
        </w:rPr>
        <w:t>udge Juszczyszyn</w:t>
      </w:r>
      <w:r w:rsidR="001C3D5D" w:rsidRPr="005F2AD9">
        <w:rPr>
          <w:rStyle w:val="Odwoanieprzypisudolnego"/>
          <w:color w:val="000000" w:themeColor="text1"/>
          <w:lang w:val="en-GB"/>
        </w:rPr>
        <w:footnoteReference w:id="9"/>
      </w:r>
      <w:r w:rsidR="001C3D5D" w:rsidRPr="005F2AD9">
        <w:rPr>
          <w:color w:val="000000" w:themeColor="text1"/>
          <w:lang w:val="en-GB"/>
        </w:rPr>
        <w:t xml:space="preserve">. </w:t>
      </w:r>
      <w:r w:rsidR="009B0832" w:rsidRPr="005F2AD9">
        <w:rPr>
          <w:color w:val="000000" w:themeColor="text1"/>
          <w:lang w:val="en-GB"/>
        </w:rPr>
        <w:t>The applicant argued that his right to a tribunal established by law had been violated because the Disciplinary Chamber of the Supreme Court had decided his suspension. The European Court of Human Rights (ECHR) conclud</w:t>
      </w:r>
      <w:r w:rsidR="003A51E5" w:rsidRPr="005F2AD9">
        <w:rPr>
          <w:color w:val="000000" w:themeColor="text1"/>
          <w:lang w:val="en-GB"/>
        </w:rPr>
        <w:t>ed</w:t>
      </w:r>
      <w:r w:rsidR="009B0832" w:rsidRPr="005F2AD9">
        <w:rPr>
          <w:color w:val="000000" w:themeColor="text1"/>
          <w:lang w:val="en-GB"/>
        </w:rPr>
        <w:t xml:space="preserve"> that the </w:t>
      </w:r>
      <w:r w:rsidR="009B0832" w:rsidRPr="005F2AD9">
        <w:rPr>
          <w:color w:val="000000" w:themeColor="text1"/>
          <w:lang w:val="en-GB"/>
        </w:rPr>
        <w:lastRenderedPageBreak/>
        <w:t>Disciplinary Chamber of the Supreme Court was not a 'tribunal established by law' and that there was no legal avenue under domestic law through which the applicant could appeal against his suspension to a judicial body satisfying the requirements of Article 6 § 1 of the Convention</w:t>
      </w:r>
      <w:r w:rsidR="001C3D5D" w:rsidRPr="005F2AD9">
        <w:rPr>
          <w:rStyle w:val="Odwoanieprzypisudolnego"/>
          <w:color w:val="000000" w:themeColor="text1"/>
          <w:lang w:val="en-GB"/>
        </w:rPr>
        <w:footnoteReference w:id="10"/>
      </w:r>
      <w:r w:rsidR="001C3D5D" w:rsidRPr="005F2AD9">
        <w:rPr>
          <w:color w:val="000000" w:themeColor="text1"/>
          <w:lang w:val="en-GB"/>
        </w:rPr>
        <w:t>.</w:t>
      </w:r>
    </w:p>
    <w:p w14:paraId="5849D6AD" w14:textId="4FBD88C4" w:rsidR="00082273" w:rsidRPr="005F2AD9" w:rsidRDefault="00082273" w:rsidP="009B5593">
      <w:pPr>
        <w:spacing w:line="360" w:lineRule="auto"/>
        <w:ind w:firstLine="708"/>
        <w:jc w:val="both"/>
        <w:rPr>
          <w:color w:val="000000" w:themeColor="text1"/>
          <w:lang w:val="en-GB"/>
        </w:rPr>
      </w:pPr>
      <w:r w:rsidRPr="005F2AD9">
        <w:rPr>
          <w:color w:val="000000" w:themeColor="text1"/>
          <w:lang w:val="en-GB"/>
        </w:rPr>
        <w:t>A measure such as dismissal may interfere with an individual's right to respect for their private life, as outlined in Article 8 of the Convention if the measure is not 'in accordance with the law'</w:t>
      </w:r>
      <w:r w:rsidR="007B5757" w:rsidRPr="005F2AD9">
        <w:rPr>
          <w:color w:val="000000" w:themeColor="text1"/>
          <w:lang w:val="en-GB"/>
        </w:rPr>
        <w:t xml:space="preserve">, is not ‘necessary in a democratic society’ </w:t>
      </w:r>
      <w:r w:rsidRPr="005F2AD9">
        <w:rPr>
          <w:color w:val="000000" w:themeColor="text1"/>
          <w:lang w:val="en-GB"/>
        </w:rPr>
        <w:t>and lacks a legitimate aim as listed in Article 8 § 2 of the Convention</w:t>
      </w:r>
      <w:r w:rsidR="001C3D5D" w:rsidRPr="005F2AD9">
        <w:rPr>
          <w:rStyle w:val="Odwoanieprzypisudolnego"/>
          <w:color w:val="000000" w:themeColor="text1"/>
          <w:lang w:val="en-GB"/>
        </w:rPr>
        <w:footnoteReference w:id="11"/>
      </w:r>
      <w:r w:rsidR="001C3D5D" w:rsidRPr="005F2AD9">
        <w:rPr>
          <w:color w:val="000000" w:themeColor="text1"/>
          <w:lang w:val="en-GB"/>
        </w:rPr>
        <w:t xml:space="preserve">. </w:t>
      </w:r>
      <w:r w:rsidR="000544FE" w:rsidRPr="005F2AD9">
        <w:rPr>
          <w:color w:val="000000" w:themeColor="text1"/>
          <w:lang w:val="en-GB"/>
        </w:rPr>
        <w:t xml:space="preserve">In </w:t>
      </w:r>
      <w:r w:rsidR="000544FE" w:rsidRPr="005F2AD9">
        <w:rPr>
          <w:i/>
          <w:iCs/>
          <w:color w:val="000000" w:themeColor="text1"/>
          <w:lang w:val="en-GB"/>
        </w:rPr>
        <w:t>Denisov</w:t>
      </w:r>
      <w:r w:rsidR="00F93E73" w:rsidRPr="005F2AD9">
        <w:rPr>
          <w:i/>
          <w:iCs/>
          <w:color w:val="000000" w:themeColor="text1"/>
          <w:lang w:val="en-GB"/>
        </w:rPr>
        <w:t xml:space="preserve"> v. Ukraine</w:t>
      </w:r>
      <w:r w:rsidR="001C3D5D" w:rsidRPr="005F2AD9">
        <w:rPr>
          <w:color w:val="000000" w:themeColor="text1"/>
          <w:lang w:val="en-GB"/>
        </w:rPr>
        <w:t xml:space="preserve">, </w:t>
      </w:r>
      <w:r w:rsidR="000544FE" w:rsidRPr="005F2AD9">
        <w:rPr>
          <w:color w:val="000000" w:themeColor="text1"/>
          <w:lang w:val="en-GB"/>
        </w:rPr>
        <w:t>the ECHR clarified that even when the reasons for imposing a measure are not related to an individual's private life (such as in cases where judges are punished strictly for the exercise of their judicial functions), an issue under Article 8 may still arise due to the impact of those measures on the judge’s private life</w:t>
      </w:r>
      <w:r w:rsidR="0002030F" w:rsidRPr="005F2AD9">
        <w:rPr>
          <w:rStyle w:val="Odwoanieprzypisudolnego"/>
          <w:color w:val="000000" w:themeColor="text1"/>
          <w:lang w:val="en-GB"/>
        </w:rPr>
        <w:footnoteReference w:id="12"/>
      </w:r>
      <w:r w:rsidR="000544FE" w:rsidRPr="005F2AD9">
        <w:rPr>
          <w:color w:val="000000" w:themeColor="text1"/>
          <w:lang w:val="en-GB"/>
        </w:rPr>
        <w:t>. In such cases, the Court employed the consequence-based approach, provided that the consequences reached a certain threshold of severity</w:t>
      </w:r>
      <w:r w:rsidR="0002030F" w:rsidRPr="005F2AD9">
        <w:rPr>
          <w:rStyle w:val="Odwoanieprzypisudolnego"/>
          <w:color w:val="000000" w:themeColor="text1"/>
          <w:lang w:val="en-GB"/>
        </w:rPr>
        <w:footnoteReference w:id="13"/>
      </w:r>
      <w:r w:rsidR="0002030F" w:rsidRPr="005F2AD9">
        <w:rPr>
          <w:color w:val="000000" w:themeColor="text1"/>
          <w:lang w:val="en-GB"/>
        </w:rPr>
        <w:t xml:space="preserve">. </w:t>
      </w:r>
      <w:r w:rsidRPr="005F2AD9">
        <w:rPr>
          <w:color w:val="000000" w:themeColor="text1"/>
          <w:lang w:val="en-GB"/>
        </w:rPr>
        <w:t xml:space="preserve">Regarding </w:t>
      </w:r>
      <w:r w:rsidR="009B5593" w:rsidRPr="005F2AD9">
        <w:rPr>
          <w:color w:val="000000" w:themeColor="text1"/>
          <w:lang w:val="en-GB"/>
        </w:rPr>
        <w:t>j</w:t>
      </w:r>
      <w:r w:rsidRPr="005F2AD9">
        <w:rPr>
          <w:color w:val="000000" w:themeColor="text1"/>
          <w:lang w:val="en-GB"/>
        </w:rPr>
        <w:t>udge Juszczyszyn, the ECHR found that the applicant's suspension had a significant impact on his private life, falling under Article 8 due to the nature (he could be perceived as being unworthy of performing a judicial function) and duration (he had been prevented from exercising his judicial duties, constituting his fundamental professional role, for more than two years) of the negative effects</w:t>
      </w:r>
      <w:r w:rsidR="0002030F" w:rsidRPr="005F2AD9">
        <w:rPr>
          <w:rStyle w:val="Odwoanieprzypisudolnego"/>
          <w:color w:val="000000" w:themeColor="text1"/>
          <w:lang w:val="en-GB"/>
        </w:rPr>
        <w:footnoteReference w:id="14"/>
      </w:r>
      <w:r w:rsidR="0002030F" w:rsidRPr="005F2AD9">
        <w:rPr>
          <w:color w:val="000000" w:themeColor="text1"/>
          <w:lang w:val="en-GB"/>
        </w:rPr>
        <w:t xml:space="preserve">. </w:t>
      </w:r>
      <w:r w:rsidR="009B0832" w:rsidRPr="005F2AD9">
        <w:rPr>
          <w:color w:val="000000" w:themeColor="text1"/>
          <w:lang w:val="en-GB"/>
        </w:rPr>
        <w:t xml:space="preserve">Similar conclusions have been made in the case of </w:t>
      </w:r>
      <w:r w:rsidR="009B5593" w:rsidRPr="005F2AD9">
        <w:rPr>
          <w:color w:val="000000" w:themeColor="text1"/>
          <w:lang w:val="en-GB"/>
        </w:rPr>
        <w:t>j</w:t>
      </w:r>
      <w:r w:rsidR="009B0832" w:rsidRPr="005F2AD9">
        <w:rPr>
          <w:color w:val="000000" w:themeColor="text1"/>
          <w:lang w:val="en-GB"/>
        </w:rPr>
        <w:t>udge Tuleya</w:t>
      </w:r>
      <w:r w:rsidR="0002030F" w:rsidRPr="005F2AD9">
        <w:rPr>
          <w:rStyle w:val="Odwoanieprzypisudolnego"/>
          <w:color w:val="000000" w:themeColor="text1"/>
          <w:lang w:val="en-GB"/>
        </w:rPr>
        <w:footnoteReference w:id="15"/>
      </w:r>
      <w:r w:rsidR="0002030F" w:rsidRPr="005F2AD9">
        <w:rPr>
          <w:color w:val="000000" w:themeColor="text1"/>
          <w:lang w:val="en-GB"/>
        </w:rPr>
        <w:t>.</w:t>
      </w:r>
    </w:p>
    <w:p w14:paraId="26F6A5B0" w14:textId="50F2B20C" w:rsidR="00350380" w:rsidRPr="005F2AD9" w:rsidRDefault="009B0832" w:rsidP="00F91322">
      <w:pPr>
        <w:spacing w:line="360" w:lineRule="auto"/>
        <w:ind w:firstLine="708"/>
        <w:jc w:val="both"/>
        <w:rPr>
          <w:color w:val="000000" w:themeColor="text1"/>
          <w:lang w:val="en-GB"/>
        </w:rPr>
      </w:pPr>
      <w:r w:rsidRPr="005F2AD9">
        <w:rPr>
          <w:color w:val="000000" w:themeColor="text1"/>
          <w:lang w:val="en-GB"/>
        </w:rPr>
        <w:t xml:space="preserve">Lastly, </w:t>
      </w:r>
      <w:r w:rsidR="0045322A" w:rsidRPr="005F2AD9">
        <w:rPr>
          <w:color w:val="000000" w:themeColor="text1"/>
          <w:lang w:val="en-GB"/>
        </w:rPr>
        <w:t xml:space="preserve">the national measures imposed on judges may be challenged on the basis that they violate Article 10 of the Convention. </w:t>
      </w:r>
      <w:r w:rsidR="00A80C14" w:rsidRPr="005F2AD9">
        <w:rPr>
          <w:color w:val="000000" w:themeColor="text1"/>
          <w:lang w:val="en-GB"/>
        </w:rPr>
        <w:t xml:space="preserve">In the </w:t>
      </w:r>
      <w:r w:rsidR="00A80C14" w:rsidRPr="005F2AD9">
        <w:rPr>
          <w:i/>
          <w:iCs/>
          <w:color w:val="000000" w:themeColor="text1"/>
          <w:lang w:val="en-GB"/>
        </w:rPr>
        <w:t>Baka</w:t>
      </w:r>
      <w:r w:rsidR="009B5593" w:rsidRPr="005F2AD9">
        <w:rPr>
          <w:i/>
          <w:iCs/>
          <w:color w:val="000000" w:themeColor="text1"/>
          <w:lang w:val="en-GB"/>
        </w:rPr>
        <w:t xml:space="preserve"> v. Hungary </w:t>
      </w:r>
      <w:r w:rsidR="00A80C14" w:rsidRPr="005F2AD9">
        <w:rPr>
          <w:color w:val="000000" w:themeColor="text1"/>
          <w:lang w:val="en-GB"/>
        </w:rPr>
        <w:t>case, which was mentioned above, the applicant argued that the termination of his mandate as President of the Supreme Court was a result of the views he had publicly expressed, and therefore violated his right to freedom of expressio</w:t>
      </w:r>
      <w:r w:rsidR="009B5593" w:rsidRPr="005F2AD9">
        <w:rPr>
          <w:color w:val="000000" w:themeColor="text1"/>
          <w:lang w:val="en-GB"/>
        </w:rPr>
        <w:t>n</w:t>
      </w:r>
      <w:r w:rsidR="0002030F" w:rsidRPr="005F2AD9">
        <w:rPr>
          <w:rStyle w:val="Odwoanieprzypisudolnego"/>
          <w:color w:val="000000" w:themeColor="text1"/>
          <w:lang w:val="en-GB"/>
        </w:rPr>
        <w:footnoteReference w:id="16"/>
      </w:r>
      <w:r w:rsidR="00A80C14" w:rsidRPr="005F2AD9">
        <w:rPr>
          <w:color w:val="000000" w:themeColor="text1"/>
          <w:lang w:val="en-GB"/>
        </w:rPr>
        <w:t xml:space="preserve">. In </w:t>
      </w:r>
      <w:r w:rsidR="009B5593" w:rsidRPr="005F2AD9">
        <w:rPr>
          <w:color w:val="000000" w:themeColor="text1"/>
          <w:lang w:val="en-GB"/>
        </w:rPr>
        <w:t>j</w:t>
      </w:r>
      <w:r w:rsidR="00A80C14" w:rsidRPr="005F2AD9">
        <w:rPr>
          <w:color w:val="000000" w:themeColor="text1"/>
          <w:lang w:val="en-GB"/>
        </w:rPr>
        <w:t xml:space="preserve">udge Tuleya’s case, the ECHR </w:t>
      </w:r>
      <w:r w:rsidR="00EF31BD" w:rsidRPr="005F2AD9">
        <w:rPr>
          <w:color w:val="000000" w:themeColor="text1"/>
          <w:lang w:val="en-GB"/>
        </w:rPr>
        <w:t>found</w:t>
      </w:r>
      <w:r w:rsidR="00A80C14" w:rsidRPr="005F2AD9">
        <w:rPr>
          <w:color w:val="000000" w:themeColor="text1"/>
          <w:lang w:val="en-GB"/>
        </w:rPr>
        <w:t xml:space="preserve"> that there were </w:t>
      </w:r>
      <w:r w:rsidR="00EF31BD" w:rsidRPr="005F2AD9">
        <w:rPr>
          <w:color w:val="000000" w:themeColor="text1"/>
          <w:lang w:val="en-GB"/>
        </w:rPr>
        <w:t>reasons</w:t>
      </w:r>
      <w:r w:rsidR="00A80C14" w:rsidRPr="005F2AD9">
        <w:rPr>
          <w:color w:val="000000" w:themeColor="text1"/>
          <w:lang w:val="en-GB"/>
        </w:rPr>
        <w:t xml:space="preserve"> to believe, given the general context, that the lifting of the applicant’s immunity had been a disguised </w:t>
      </w:r>
      <w:r w:rsidR="00EF31BD" w:rsidRPr="005F2AD9">
        <w:rPr>
          <w:color w:val="000000" w:themeColor="text1"/>
          <w:lang w:val="en-GB"/>
        </w:rPr>
        <w:t>punishment</w:t>
      </w:r>
      <w:r w:rsidR="00A80C14" w:rsidRPr="005F2AD9">
        <w:rPr>
          <w:color w:val="000000" w:themeColor="text1"/>
          <w:lang w:val="en-GB"/>
        </w:rPr>
        <w:t xml:space="preserve"> for his criticism of </w:t>
      </w:r>
      <w:r w:rsidR="00EF31BD" w:rsidRPr="005F2AD9">
        <w:rPr>
          <w:color w:val="000000" w:themeColor="text1"/>
          <w:lang w:val="en-GB"/>
        </w:rPr>
        <w:t>the ongoing</w:t>
      </w:r>
      <w:r w:rsidR="00A80C14" w:rsidRPr="005F2AD9">
        <w:rPr>
          <w:color w:val="000000" w:themeColor="text1"/>
          <w:lang w:val="en-GB"/>
        </w:rPr>
        <w:t xml:space="preserve"> judicial reform</w:t>
      </w:r>
      <w:r w:rsidR="00EF31BD" w:rsidRPr="005F2AD9">
        <w:rPr>
          <w:color w:val="000000" w:themeColor="text1"/>
          <w:lang w:val="en-GB"/>
        </w:rPr>
        <w:t>s</w:t>
      </w:r>
      <w:r w:rsidR="0002030F" w:rsidRPr="005F2AD9">
        <w:rPr>
          <w:rStyle w:val="Odwoanieprzypisudolnego"/>
          <w:color w:val="000000" w:themeColor="text1"/>
          <w:lang w:val="en-GB"/>
        </w:rPr>
        <w:footnoteReference w:id="17"/>
      </w:r>
      <w:r w:rsidR="0002030F" w:rsidRPr="005F2AD9">
        <w:rPr>
          <w:color w:val="000000" w:themeColor="text1"/>
          <w:lang w:val="en-GB"/>
        </w:rPr>
        <w:t>.</w:t>
      </w:r>
    </w:p>
    <w:p w14:paraId="2C92FAA6" w14:textId="664B456B" w:rsidR="00642F49" w:rsidRPr="005F2AD9" w:rsidRDefault="00532ACB" w:rsidP="000F6D5A">
      <w:pPr>
        <w:pStyle w:val="TYTUYROZDZIAW"/>
        <w:numPr>
          <w:ilvl w:val="0"/>
          <w:numId w:val="0"/>
        </w:numPr>
        <w:jc w:val="both"/>
        <w:rPr>
          <w:lang w:val="en-GB"/>
        </w:rPr>
      </w:pPr>
      <w:r w:rsidRPr="005F2AD9">
        <w:rPr>
          <w:lang w:val="en-GB"/>
        </w:rPr>
        <w:lastRenderedPageBreak/>
        <w:t>Suspension by a decision of the Minister of Justice or the presiding judge of the court</w:t>
      </w:r>
    </w:p>
    <w:p w14:paraId="7BD13B99" w14:textId="30B06398" w:rsidR="00A10E2E" w:rsidRPr="005F2AD9" w:rsidRDefault="00532ACB" w:rsidP="00A10E2E">
      <w:pPr>
        <w:spacing w:line="360" w:lineRule="auto"/>
        <w:ind w:firstLine="708"/>
        <w:jc w:val="both"/>
        <w:rPr>
          <w:color w:val="000000" w:themeColor="text1"/>
          <w:lang w:val="en-GB"/>
        </w:rPr>
      </w:pPr>
      <w:r w:rsidRPr="005F2AD9">
        <w:rPr>
          <w:color w:val="000000" w:themeColor="text1"/>
          <w:lang w:val="en-GB"/>
        </w:rPr>
        <w:t xml:space="preserve">The section 130 </w:t>
      </w:r>
      <w:r w:rsidR="00E76183" w:rsidRPr="005F2AD9">
        <w:rPr>
          <w:color w:val="000000" w:themeColor="text1"/>
          <w:lang w:val="en-GB"/>
        </w:rPr>
        <w:t xml:space="preserve">of the Act on the Organisation of Ordinary Courts </w:t>
      </w:r>
      <w:r w:rsidR="002E0C97" w:rsidRPr="005F2AD9">
        <w:rPr>
          <w:color w:val="000000" w:themeColor="text1"/>
          <w:lang w:val="en-GB"/>
        </w:rPr>
        <w:t>permits the Minister of Justice or the president of the court to react immediately if a judge is caught committing an intentional offence or if the nature of the act committed by a judge requires their immediate removal from duty to protect the dignity of the court or important interests of the judiciary</w:t>
      </w:r>
      <w:r w:rsidR="0002030F" w:rsidRPr="005F2AD9">
        <w:rPr>
          <w:rStyle w:val="Odwoanieprzypisudolnego"/>
          <w:color w:val="000000" w:themeColor="text1"/>
          <w:lang w:val="en-GB"/>
        </w:rPr>
        <w:footnoteReference w:id="18"/>
      </w:r>
      <w:r w:rsidR="0002030F" w:rsidRPr="005F2AD9">
        <w:rPr>
          <w:color w:val="000000" w:themeColor="text1"/>
          <w:lang w:val="en-GB"/>
        </w:rPr>
        <w:t xml:space="preserve">. </w:t>
      </w:r>
      <w:r w:rsidR="002E0C97" w:rsidRPr="005F2AD9">
        <w:rPr>
          <w:color w:val="000000" w:themeColor="text1"/>
          <w:lang w:val="en-GB"/>
        </w:rPr>
        <w:t xml:space="preserve">In the indicated situations, an immediate suspension of the judge's duties may be ordered, lasting no longer than one month. </w:t>
      </w:r>
      <w:r w:rsidR="00A80C14" w:rsidRPr="005F2AD9">
        <w:rPr>
          <w:color w:val="000000" w:themeColor="text1"/>
          <w:lang w:val="en-GB"/>
        </w:rPr>
        <w:t xml:space="preserve">There were several concerns with this provision, which were raised during a proceeding before </w:t>
      </w:r>
      <w:r w:rsidR="00ED0174" w:rsidRPr="005F2AD9">
        <w:rPr>
          <w:color w:val="000000" w:themeColor="text1"/>
          <w:lang w:val="en-GB"/>
        </w:rPr>
        <w:t>t</w:t>
      </w:r>
      <w:r w:rsidR="002E0C97" w:rsidRPr="005F2AD9">
        <w:rPr>
          <w:color w:val="000000" w:themeColor="text1"/>
          <w:lang w:val="en-GB"/>
        </w:rPr>
        <w:t>he Polish Constitutional Court</w:t>
      </w:r>
      <w:r w:rsidR="0002030F" w:rsidRPr="005F2AD9">
        <w:rPr>
          <w:rStyle w:val="Odwoanieprzypisudolnego"/>
          <w:color w:val="000000" w:themeColor="text1"/>
          <w:lang w:val="en-GB"/>
        </w:rPr>
        <w:footnoteReference w:id="19"/>
      </w:r>
      <w:r w:rsidR="00A80C14" w:rsidRPr="005F2AD9">
        <w:rPr>
          <w:color w:val="000000" w:themeColor="text1"/>
          <w:lang w:val="en-GB"/>
        </w:rPr>
        <w:t xml:space="preserve">. The Minister's authority has been questioned as potentially violating the constitutional principle of the separation of powers and the independence of the courts from other authorities. </w:t>
      </w:r>
      <w:r w:rsidR="007B5757" w:rsidRPr="005F2AD9">
        <w:rPr>
          <w:color w:val="000000" w:themeColor="text1"/>
          <w:lang w:val="en-GB"/>
        </w:rPr>
        <w:t xml:space="preserve">The meaning of the phrase ‘requires their immediate removal from duty to protect the dignity of the court or important interests of the judiciary’ </w:t>
      </w:r>
      <w:r w:rsidR="00A10E2E" w:rsidRPr="005F2AD9">
        <w:rPr>
          <w:color w:val="000000" w:themeColor="text1"/>
          <w:lang w:val="en-GB"/>
        </w:rPr>
        <w:t>has been</w:t>
      </w:r>
      <w:r w:rsidR="007B5757" w:rsidRPr="005F2AD9">
        <w:rPr>
          <w:color w:val="000000" w:themeColor="text1"/>
          <w:lang w:val="en-GB"/>
        </w:rPr>
        <w:t xml:space="preserve"> challenged as </w:t>
      </w:r>
      <w:r w:rsidR="00A10E2E" w:rsidRPr="005F2AD9">
        <w:rPr>
          <w:color w:val="000000" w:themeColor="text1"/>
          <w:lang w:val="en-GB"/>
        </w:rPr>
        <w:t xml:space="preserve">vague, which could lead to its abuse by persons exercising superior control over the administrative activity of the courts. </w:t>
      </w:r>
    </w:p>
    <w:p w14:paraId="38DA4412" w14:textId="77777777" w:rsidR="0002030F" w:rsidRPr="005F2AD9" w:rsidRDefault="00A10E2E" w:rsidP="00B0695E">
      <w:pPr>
        <w:spacing w:line="360" w:lineRule="auto"/>
        <w:ind w:firstLine="708"/>
        <w:jc w:val="both"/>
        <w:rPr>
          <w:color w:val="000000" w:themeColor="text1"/>
          <w:lang w:val="en-GB"/>
        </w:rPr>
      </w:pPr>
      <w:r w:rsidRPr="005F2AD9">
        <w:rPr>
          <w:color w:val="000000" w:themeColor="text1"/>
          <w:lang w:val="en-GB"/>
        </w:rPr>
        <w:t>Despite these objections, t</w:t>
      </w:r>
      <w:r w:rsidR="00A80C14" w:rsidRPr="005F2AD9">
        <w:rPr>
          <w:color w:val="000000" w:themeColor="text1"/>
          <w:lang w:val="en-GB"/>
        </w:rPr>
        <w:t xml:space="preserve">he Court </w:t>
      </w:r>
      <w:r w:rsidR="002E0C97" w:rsidRPr="005F2AD9">
        <w:rPr>
          <w:color w:val="000000" w:themeColor="text1"/>
          <w:lang w:val="en-GB"/>
        </w:rPr>
        <w:t xml:space="preserve">ruled that </w:t>
      </w:r>
      <w:r w:rsidR="00A80C14" w:rsidRPr="005F2AD9">
        <w:rPr>
          <w:color w:val="000000" w:themeColor="text1"/>
          <w:lang w:val="en-GB"/>
        </w:rPr>
        <w:t>this</w:t>
      </w:r>
      <w:r w:rsidR="002E0C97" w:rsidRPr="005F2AD9">
        <w:rPr>
          <w:color w:val="000000" w:themeColor="text1"/>
          <w:lang w:val="en-GB"/>
        </w:rPr>
        <w:t xml:space="preserve"> provision </w:t>
      </w:r>
      <w:r w:rsidR="00A80C14" w:rsidRPr="005F2AD9">
        <w:rPr>
          <w:color w:val="000000" w:themeColor="text1"/>
          <w:lang w:val="en-GB"/>
        </w:rPr>
        <w:t>was</w:t>
      </w:r>
      <w:r w:rsidR="002E0C97" w:rsidRPr="005F2AD9">
        <w:rPr>
          <w:color w:val="000000" w:themeColor="text1"/>
          <w:lang w:val="en-GB"/>
        </w:rPr>
        <w:t xml:space="preserve"> constitutional</w:t>
      </w:r>
      <w:r w:rsidR="0002030F" w:rsidRPr="005F2AD9">
        <w:rPr>
          <w:rStyle w:val="Odwoanieprzypisudolnego"/>
          <w:color w:val="000000" w:themeColor="text1"/>
          <w:lang w:val="en-GB"/>
        </w:rPr>
        <w:footnoteReference w:id="20"/>
      </w:r>
      <w:r w:rsidR="0002030F" w:rsidRPr="005F2AD9">
        <w:rPr>
          <w:color w:val="000000" w:themeColor="text1"/>
          <w:lang w:val="en-GB"/>
        </w:rPr>
        <w:t xml:space="preserve">. </w:t>
      </w:r>
      <w:r w:rsidRPr="005F2AD9">
        <w:rPr>
          <w:color w:val="000000" w:themeColor="text1"/>
          <w:lang w:val="en-GB"/>
        </w:rPr>
        <w:t xml:space="preserve">It held that since the </w:t>
      </w:r>
      <w:r w:rsidR="00ED0174" w:rsidRPr="005F2AD9">
        <w:rPr>
          <w:color w:val="000000" w:themeColor="text1"/>
          <w:lang w:val="en-GB"/>
        </w:rPr>
        <w:t>suspension</w:t>
      </w:r>
      <w:r w:rsidRPr="005F2AD9">
        <w:rPr>
          <w:color w:val="000000" w:themeColor="text1"/>
          <w:lang w:val="en-GB"/>
        </w:rPr>
        <w:t xml:space="preserve"> is subject to mandatory review by the disciplinary court, which may decide to uphold the position of the president of the court or the Minister of Justice or revoke the</w:t>
      </w:r>
      <w:r w:rsidR="00ED0174" w:rsidRPr="005F2AD9">
        <w:rPr>
          <w:color w:val="000000" w:themeColor="text1"/>
          <w:lang w:val="en-GB"/>
        </w:rPr>
        <w:t xml:space="preserve">ir decision. Therefore, </w:t>
      </w:r>
      <w:r w:rsidRPr="005F2AD9">
        <w:rPr>
          <w:color w:val="000000" w:themeColor="text1"/>
          <w:lang w:val="en-GB"/>
        </w:rPr>
        <w:t xml:space="preserve">the emphasis was not put </w:t>
      </w:r>
      <w:r w:rsidR="00ED0174" w:rsidRPr="005F2AD9">
        <w:rPr>
          <w:color w:val="000000" w:themeColor="text1"/>
          <w:lang w:val="en-GB"/>
        </w:rPr>
        <w:t xml:space="preserve">on </w:t>
      </w:r>
      <w:r w:rsidRPr="005F2AD9">
        <w:rPr>
          <w:color w:val="000000" w:themeColor="text1"/>
          <w:lang w:val="en-GB"/>
        </w:rPr>
        <w:t>grounds related to the specific proceedings the judge in question is conducting, but other</w:t>
      </w:r>
      <w:r w:rsidR="00ED0174" w:rsidRPr="005F2AD9">
        <w:rPr>
          <w:color w:val="000000" w:themeColor="text1"/>
          <w:lang w:val="en-GB"/>
        </w:rPr>
        <w:t>, non-substantive ones</w:t>
      </w:r>
      <w:r w:rsidRPr="005F2AD9">
        <w:rPr>
          <w:color w:val="000000" w:themeColor="text1"/>
          <w:lang w:val="en-GB"/>
        </w:rPr>
        <w:t xml:space="preserve">. </w:t>
      </w:r>
      <w:r w:rsidR="00ED0174" w:rsidRPr="005F2AD9">
        <w:rPr>
          <w:color w:val="000000" w:themeColor="text1"/>
          <w:lang w:val="en-GB"/>
        </w:rPr>
        <w:t xml:space="preserve">It was also determined that the Minister of Justice was well-suited for the role, as his competence is closely related to the nature of his supervision over the functioning of the judiciary. At the time of the judgment, the Minister of Justice did not exercise his power even once. </w:t>
      </w:r>
    </w:p>
    <w:p w14:paraId="16C083AD" w14:textId="1CAD2111" w:rsidR="00B0695E" w:rsidRPr="005F2AD9" w:rsidRDefault="00ED0174" w:rsidP="00B0695E">
      <w:pPr>
        <w:spacing w:line="360" w:lineRule="auto"/>
        <w:ind w:firstLine="708"/>
        <w:jc w:val="both"/>
        <w:rPr>
          <w:color w:val="000000" w:themeColor="text1"/>
          <w:lang w:val="en-GB"/>
        </w:rPr>
      </w:pPr>
      <w:r w:rsidRPr="005F2AD9">
        <w:rPr>
          <w:color w:val="000000" w:themeColor="text1"/>
          <w:lang w:val="en-GB"/>
        </w:rPr>
        <w:t>The findings of the Constitutional Court had not been the subject of much controversy until recently.</w:t>
      </w:r>
      <w:r w:rsidR="00B0695E" w:rsidRPr="005F2AD9">
        <w:rPr>
          <w:color w:val="000000" w:themeColor="text1"/>
          <w:lang w:val="en-GB"/>
        </w:rPr>
        <w:t xml:space="preserve"> However, in recent years, the application of this provision has changed. I will provide several examples, but these are not exhaustive. </w:t>
      </w:r>
    </w:p>
    <w:p w14:paraId="1EB93D43" w14:textId="0825D255" w:rsidR="00B0695E" w:rsidRPr="005F2AD9" w:rsidRDefault="00706DCF" w:rsidP="00C85B11">
      <w:pPr>
        <w:spacing w:line="360" w:lineRule="auto"/>
        <w:ind w:firstLine="708"/>
        <w:jc w:val="both"/>
        <w:rPr>
          <w:color w:val="000000" w:themeColor="text1"/>
          <w:lang w:val="en-GB"/>
        </w:rPr>
      </w:pPr>
      <w:r w:rsidRPr="005F2AD9">
        <w:rPr>
          <w:color w:val="000000" w:themeColor="text1"/>
          <w:lang w:val="en-GB"/>
        </w:rPr>
        <w:t xml:space="preserve">Judge </w:t>
      </w:r>
      <w:r w:rsidR="00E047BF" w:rsidRPr="005F2AD9">
        <w:rPr>
          <w:color w:val="000000" w:themeColor="text1"/>
          <w:lang w:val="en-GB"/>
        </w:rPr>
        <w:t xml:space="preserve">Marta Pilśnik has been accused of disputing the appointment of neo-judges to the Supreme Court and challenging the legitimacy of the Disciplinary Chamber and the neo-KRS. This was due to her decision to rescind the arrest of a prosecutor and drop the criminal case against him, as the prosecutor's immunity was waived by the Disciplinary Chamber. The judge cited rulings from the European Court of Human Rights and the Court of Justice of the European </w:t>
      </w:r>
      <w:r w:rsidR="00E047BF" w:rsidRPr="005F2AD9">
        <w:rPr>
          <w:color w:val="000000" w:themeColor="text1"/>
          <w:lang w:val="en-GB"/>
        </w:rPr>
        <w:lastRenderedPageBreak/>
        <w:t>Union, which questioned the legality of the Chamber. Under section 130(1) of the Act on the Organisation of Ordinary Courts, the Minister of Justice Zbigniew Ziobro suspended her from office. The reason given was that she had committed an act that harmed the public interest in the proper functioning of the justice system. This was due to her undermining the authority of the court and violating the important interests of the service, which eroded public trust in the justice system. In September 2022 the proceeding regarding her suspension was discontinued due to formal reasoning</w:t>
      </w:r>
      <w:r w:rsidR="00E047BF" w:rsidRPr="005F2AD9">
        <w:rPr>
          <w:rStyle w:val="Odwoanieprzypisudolnego"/>
          <w:color w:val="000000" w:themeColor="text1"/>
          <w:lang w:val="en-GB"/>
        </w:rPr>
        <w:footnoteReference w:id="21"/>
      </w:r>
      <w:r w:rsidR="00E047BF" w:rsidRPr="005F2AD9">
        <w:rPr>
          <w:color w:val="000000" w:themeColor="text1"/>
          <w:lang w:val="en-GB"/>
        </w:rPr>
        <w:t xml:space="preserve">. </w:t>
      </w:r>
      <w:r w:rsidR="00B852F7" w:rsidRPr="005F2AD9">
        <w:rPr>
          <w:color w:val="000000" w:themeColor="text1"/>
          <w:lang w:val="en-GB"/>
        </w:rPr>
        <w:t>In January 2023 she was acquitted of charges pressed against her by the reformed Professional Liability Chamber of the Supreme Court</w:t>
      </w:r>
      <w:r w:rsidR="001A381C" w:rsidRPr="005F2AD9">
        <w:rPr>
          <w:color w:val="000000" w:themeColor="text1"/>
          <w:lang w:val="en-GB"/>
        </w:rPr>
        <w:t>, which replaced the liquidated Disciplinary Chamber</w:t>
      </w:r>
      <w:r w:rsidR="00A51D04" w:rsidRPr="005F2AD9">
        <w:rPr>
          <w:rStyle w:val="Odwoanieprzypisudolnego"/>
          <w:color w:val="000000" w:themeColor="text1"/>
          <w:lang w:val="en-GB"/>
        </w:rPr>
        <w:footnoteReference w:id="22"/>
      </w:r>
      <w:r w:rsidR="00A51D04" w:rsidRPr="005F2AD9">
        <w:rPr>
          <w:color w:val="000000" w:themeColor="text1"/>
          <w:lang w:val="en-GB"/>
        </w:rPr>
        <w:t xml:space="preserve">. </w:t>
      </w:r>
    </w:p>
    <w:p w14:paraId="6AA0E779" w14:textId="4ADA184C" w:rsidR="0072382C" w:rsidRPr="005F2AD9" w:rsidRDefault="00240129" w:rsidP="0072382C">
      <w:pPr>
        <w:spacing w:line="360" w:lineRule="auto"/>
        <w:ind w:firstLine="708"/>
        <w:jc w:val="both"/>
        <w:rPr>
          <w:color w:val="000000" w:themeColor="text1"/>
          <w:lang w:val="en-GB"/>
        </w:rPr>
      </w:pPr>
      <w:r w:rsidRPr="005F2AD9">
        <w:rPr>
          <w:color w:val="000000" w:themeColor="text1"/>
          <w:lang w:val="en-GB"/>
        </w:rPr>
        <w:t>Similar proceedings were also instituted against judges</w:t>
      </w:r>
      <w:r w:rsidR="00706DCF" w:rsidRPr="005F2AD9">
        <w:rPr>
          <w:color w:val="000000" w:themeColor="text1"/>
          <w:lang w:val="en-GB"/>
        </w:rPr>
        <w:t xml:space="preserve"> Adam Synakiewicz and Anna Głowacka</w:t>
      </w:r>
      <w:r w:rsidRPr="005F2AD9">
        <w:rPr>
          <w:color w:val="000000" w:themeColor="text1"/>
          <w:lang w:val="en-GB"/>
        </w:rPr>
        <w:t>. Judge Anna Głowacka was acquitted of charges in November 2023</w:t>
      </w:r>
      <w:r w:rsidR="00A51D04" w:rsidRPr="005F2AD9">
        <w:rPr>
          <w:rStyle w:val="Odwoanieprzypisudolnego"/>
          <w:color w:val="000000" w:themeColor="text1"/>
          <w:lang w:val="en-GB"/>
        </w:rPr>
        <w:footnoteReference w:id="23"/>
      </w:r>
      <w:r w:rsidR="00A51D04" w:rsidRPr="005F2AD9">
        <w:rPr>
          <w:color w:val="000000" w:themeColor="text1"/>
          <w:lang w:val="en-GB"/>
        </w:rPr>
        <w:t xml:space="preserve"> </w:t>
      </w:r>
      <w:r w:rsidRPr="005F2AD9">
        <w:rPr>
          <w:color w:val="000000" w:themeColor="text1"/>
          <w:lang w:val="en-GB"/>
        </w:rPr>
        <w:t xml:space="preserve">and </w:t>
      </w:r>
      <w:r w:rsidR="0072382C" w:rsidRPr="005F2AD9">
        <w:rPr>
          <w:color w:val="000000" w:themeColor="text1"/>
          <w:lang w:val="en-GB"/>
        </w:rPr>
        <w:t xml:space="preserve">the </w:t>
      </w:r>
      <w:r w:rsidRPr="005F2AD9">
        <w:rPr>
          <w:color w:val="000000" w:themeColor="text1"/>
          <w:lang w:val="en-GB"/>
        </w:rPr>
        <w:t xml:space="preserve">proceedings in judge Synakiewicz’s case were </w:t>
      </w:r>
      <w:r w:rsidR="0072382C" w:rsidRPr="005F2AD9">
        <w:rPr>
          <w:color w:val="000000" w:themeColor="text1"/>
          <w:lang w:val="en-GB"/>
        </w:rPr>
        <w:t>discontinued due to formal reasoning (expiration of the period from Article 130 [3] of the Act on the Organisation of Ordinary Courts</w:t>
      </w:r>
      <w:r w:rsidR="00A51D04" w:rsidRPr="005F2AD9">
        <w:rPr>
          <w:color w:val="000000" w:themeColor="text1"/>
          <w:lang w:val="en-GB"/>
        </w:rPr>
        <w:t>)</w:t>
      </w:r>
      <w:r w:rsidR="00A51D04" w:rsidRPr="005F2AD9">
        <w:rPr>
          <w:rStyle w:val="Odwoanieprzypisudolnego"/>
          <w:color w:val="000000" w:themeColor="text1"/>
          <w:lang w:val="en-GB"/>
        </w:rPr>
        <w:footnoteReference w:id="24"/>
      </w:r>
      <w:r w:rsidR="0072382C" w:rsidRPr="005F2AD9">
        <w:rPr>
          <w:color w:val="000000" w:themeColor="text1"/>
          <w:lang w:val="en-GB"/>
        </w:rPr>
        <w:t xml:space="preserve">. Both of those judges brought actions before the ECHR. The applications were </w:t>
      </w:r>
      <w:r w:rsidR="00350380" w:rsidRPr="005F2AD9">
        <w:rPr>
          <w:color w:val="000000" w:themeColor="text1"/>
          <w:lang w:val="en-GB"/>
        </w:rPr>
        <w:t>communicated, and</w:t>
      </w:r>
      <w:r w:rsidR="0072382C" w:rsidRPr="005F2AD9">
        <w:rPr>
          <w:color w:val="000000" w:themeColor="text1"/>
          <w:lang w:val="en-GB"/>
        </w:rPr>
        <w:t xml:space="preserve"> the proceedings are still pending</w:t>
      </w:r>
      <w:r w:rsidR="0072382C" w:rsidRPr="005F2AD9">
        <w:rPr>
          <w:rStyle w:val="Odwoanieprzypisudolnego"/>
          <w:color w:val="000000" w:themeColor="text1"/>
          <w:lang w:val="en-GB"/>
        </w:rPr>
        <w:footnoteReference w:id="25"/>
      </w:r>
      <w:r w:rsidR="0072382C" w:rsidRPr="005F2AD9">
        <w:rPr>
          <w:color w:val="000000" w:themeColor="text1"/>
          <w:lang w:val="en-GB"/>
        </w:rPr>
        <w:t>. The National Council of the Judiciary expressed its position that the complaints are inadmissible since the judges did not exhaust all remedies provided by domestic law (because they had access to the Disciplinary Chamber) and ordering an immediate break in service is</w:t>
      </w:r>
      <w:r w:rsidR="0072382C" w:rsidRPr="005F2AD9">
        <w:rPr>
          <w:b/>
          <w:bCs/>
          <w:color w:val="000000" w:themeColor="text1"/>
          <w:lang w:val="en-GB"/>
        </w:rPr>
        <w:t xml:space="preserve"> </w:t>
      </w:r>
      <w:r w:rsidR="0072382C" w:rsidRPr="005F2AD9">
        <w:rPr>
          <w:color w:val="000000" w:themeColor="text1"/>
          <w:lang w:val="en-GB"/>
        </w:rPr>
        <w:t>temporary and does not cause negative professional and financial consequences</w:t>
      </w:r>
      <w:r w:rsidR="00A51D04" w:rsidRPr="005F2AD9">
        <w:rPr>
          <w:rStyle w:val="Odwoanieprzypisudolnego"/>
          <w:color w:val="000000" w:themeColor="text1"/>
          <w:lang w:val="en-GB"/>
        </w:rPr>
        <w:footnoteReference w:id="26"/>
      </w:r>
      <w:r w:rsidR="00A51D04" w:rsidRPr="005F2AD9">
        <w:rPr>
          <w:color w:val="000000" w:themeColor="text1"/>
          <w:lang w:val="en-GB"/>
        </w:rPr>
        <w:t>.</w:t>
      </w:r>
    </w:p>
    <w:p w14:paraId="42BE3877" w14:textId="77777777" w:rsidR="000F6D5A" w:rsidRPr="005F2AD9" w:rsidRDefault="000F6D5A" w:rsidP="0072382C">
      <w:pPr>
        <w:spacing w:line="360" w:lineRule="auto"/>
        <w:ind w:firstLine="708"/>
        <w:jc w:val="both"/>
        <w:rPr>
          <w:color w:val="000000" w:themeColor="text1"/>
          <w:lang w:val="en-GB"/>
        </w:rPr>
      </w:pPr>
    </w:p>
    <w:p w14:paraId="355AFC07" w14:textId="50ABB4FE" w:rsidR="00A51D04" w:rsidRPr="005F2AD9" w:rsidRDefault="000F6D5A" w:rsidP="000F6D5A">
      <w:pPr>
        <w:pStyle w:val="TYTUYROZDZIAW"/>
        <w:numPr>
          <w:ilvl w:val="0"/>
          <w:numId w:val="0"/>
        </w:numPr>
        <w:jc w:val="both"/>
        <w:rPr>
          <w:lang w:val="en-GB"/>
        </w:rPr>
      </w:pPr>
      <w:r w:rsidRPr="005F2AD9">
        <w:rPr>
          <w:lang w:val="en-GB"/>
        </w:rPr>
        <w:t>Conclusion</w:t>
      </w:r>
    </w:p>
    <w:p w14:paraId="113888C3" w14:textId="36C452E2" w:rsidR="00A51D04" w:rsidRPr="005F2AD9" w:rsidRDefault="00067D18" w:rsidP="000F6D5A">
      <w:pPr>
        <w:spacing w:after="160" w:line="360" w:lineRule="auto"/>
        <w:ind w:firstLine="708"/>
        <w:jc w:val="both"/>
        <w:rPr>
          <w:b/>
          <w:bCs/>
          <w:smallCaps/>
          <w:color w:val="000000" w:themeColor="text1"/>
          <w:lang w:val="en-GB"/>
        </w:rPr>
      </w:pPr>
      <w:r w:rsidRPr="005F2AD9">
        <w:rPr>
          <w:color w:val="000000" w:themeColor="text1"/>
          <w:lang w:val="en-GB"/>
        </w:rPr>
        <w:t xml:space="preserve">The legal provisions in Poland that permit the suspension of a judge </w:t>
      </w:r>
      <w:r w:rsidR="00413BCC" w:rsidRPr="005F2AD9">
        <w:rPr>
          <w:color w:val="000000" w:themeColor="text1"/>
          <w:lang w:val="en-GB"/>
        </w:rPr>
        <w:t>may</w:t>
      </w:r>
      <w:r w:rsidRPr="005F2AD9">
        <w:rPr>
          <w:color w:val="000000" w:themeColor="text1"/>
          <w:lang w:val="en-GB"/>
        </w:rPr>
        <w:t xml:space="preserve"> not seem inherently dangerous. However, their application </w:t>
      </w:r>
      <w:r w:rsidR="00F91322" w:rsidRPr="005F2AD9">
        <w:rPr>
          <w:color w:val="000000" w:themeColor="text1"/>
          <w:lang w:val="en-GB"/>
        </w:rPr>
        <w:t xml:space="preserve">in the recent years </w:t>
      </w:r>
      <w:r w:rsidRPr="005F2AD9">
        <w:rPr>
          <w:color w:val="000000" w:themeColor="text1"/>
          <w:lang w:val="en-GB"/>
        </w:rPr>
        <w:t>is certainly concerning. It is therefore important to take measures to ensure that these provisions serve their intended purpose and are not used to repress or influence the courts' jurisprudence</w:t>
      </w:r>
      <w:r w:rsidRPr="005F2AD9">
        <w:rPr>
          <w:rStyle w:val="Odwoanieprzypisudolnego"/>
          <w:color w:val="000000" w:themeColor="text1"/>
          <w:lang w:val="en-GB"/>
        </w:rPr>
        <w:footnoteReference w:id="27"/>
      </w:r>
      <w:r w:rsidRPr="005F2AD9">
        <w:rPr>
          <w:color w:val="000000" w:themeColor="text1"/>
          <w:lang w:val="en-GB"/>
        </w:rPr>
        <w:t>.</w:t>
      </w:r>
      <w:r w:rsidR="00A51D04" w:rsidRPr="005F2AD9">
        <w:rPr>
          <w:color w:val="000000" w:themeColor="text1"/>
          <w:lang w:val="en-GB"/>
        </w:rPr>
        <w:br w:type="page"/>
      </w:r>
    </w:p>
    <w:p w14:paraId="2B7BED0D" w14:textId="51E74163" w:rsidR="00350380" w:rsidRPr="005F2AD9" w:rsidRDefault="0072382C" w:rsidP="00A46FA6">
      <w:pPr>
        <w:pStyle w:val="TYTUYROZDZIAW"/>
        <w:numPr>
          <w:ilvl w:val="0"/>
          <w:numId w:val="0"/>
        </w:numPr>
        <w:rPr>
          <w:lang w:val="en-GB"/>
        </w:rPr>
      </w:pPr>
      <w:r w:rsidRPr="005F2AD9">
        <w:rPr>
          <w:lang w:val="en-GB"/>
        </w:rPr>
        <w:lastRenderedPageBreak/>
        <w:t xml:space="preserve">Bibliography </w:t>
      </w:r>
    </w:p>
    <w:p w14:paraId="52BB33B4" w14:textId="77777777" w:rsidR="00350380" w:rsidRPr="005F2AD9" w:rsidRDefault="00350380" w:rsidP="00A46FA6">
      <w:pPr>
        <w:spacing w:line="360" w:lineRule="auto"/>
        <w:rPr>
          <w:b/>
          <w:bCs/>
          <w:color w:val="000000" w:themeColor="text1"/>
          <w:lang w:val="en-GB"/>
        </w:rPr>
      </w:pPr>
    </w:p>
    <w:p w14:paraId="62185F06" w14:textId="04768AE5" w:rsidR="00350380" w:rsidRPr="005F2AD9" w:rsidRDefault="00350380" w:rsidP="00A46FA6">
      <w:pPr>
        <w:spacing w:line="360" w:lineRule="auto"/>
        <w:rPr>
          <w:b/>
          <w:bCs/>
          <w:color w:val="000000" w:themeColor="text1"/>
          <w:lang w:val="en-GB"/>
        </w:rPr>
      </w:pPr>
      <w:r w:rsidRPr="005F2AD9">
        <w:rPr>
          <w:b/>
          <w:bCs/>
          <w:color w:val="000000" w:themeColor="text1"/>
          <w:lang w:val="en-GB"/>
        </w:rPr>
        <w:t>Literature</w:t>
      </w:r>
    </w:p>
    <w:p w14:paraId="095690ED" w14:textId="73A6B9C0" w:rsidR="00D21A8C" w:rsidRPr="005F2AD9" w:rsidRDefault="00D21A8C" w:rsidP="00A46FA6">
      <w:pPr>
        <w:pStyle w:val="Akapitzlist"/>
        <w:numPr>
          <w:ilvl w:val="0"/>
          <w:numId w:val="24"/>
        </w:numPr>
        <w:spacing w:line="360" w:lineRule="auto"/>
        <w:jc w:val="both"/>
        <w:rPr>
          <w:rFonts w:ascii="Times New Roman" w:hAnsi="Times New Roman"/>
          <w:color w:val="000000" w:themeColor="text1"/>
          <w:lang w:val="en-GB"/>
        </w:rPr>
      </w:pPr>
      <w:r w:rsidRPr="005F2AD9">
        <w:rPr>
          <w:rFonts w:ascii="Times New Roman" w:hAnsi="Times New Roman"/>
          <w:color w:val="000000" w:themeColor="text1"/>
          <w:lang w:val="en-GB"/>
        </w:rPr>
        <w:t xml:space="preserve">Banaszak B., </w:t>
      </w:r>
      <w:proofErr w:type="spellStart"/>
      <w:r w:rsidRPr="005F2AD9">
        <w:rPr>
          <w:rFonts w:ascii="Times New Roman" w:hAnsi="Times New Roman"/>
          <w:i/>
          <w:iCs/>
          <w:color w:val="000000" w:themeColor="text1"/>
          <w:lang w:val="en-GB"/>
        </w:rPr>
        <w:t>Konstytucyjne</w:t>
      </w:r>
      <w:proofErr w:type="spellEnd"/>
      <w:r w:rsidRPr="005F2AD9">
        <w:rPr>
          <w:rFonts w:ascii="Times New Roman" w:hAnsi="Times New Roman"/>
          <w:i/>
          <w:iCs/>
          <w:color w:val="000000" w:themeColor="text1"/>
          <w:lang w:val="en-GB"/>
        </w:rPr>
        <w:t xml:space="preserve"> </w:t>
      </w:r>
      <w:proofErr w:type="spellStart"/>
      <w:r w:rsidRPr="005F2AD9">
        <w:rPr>
          <w:rFonts w:ascii="Times New Roman" w:hAnsi="Times New Roman"/>
          <w:i/>
          <w:iCs/>
          <w:color w:val="000000" w:themeColor="text1"/>
          <w:lang w:val="en-GB"/>
        </w:rPr>
        <w:t>ujęcie</w:t>
      </w:r>
      <w:proofErr w:type="spellEnd"/>
      <w:r w:rsidRPr="005F2AD9">
        <w:rPr>
          <w:rFonts w:ascii="Times New Roman" w:hAnsi="Times New Roman"/>
          <w:i/>
          <w:iCs/>
          <w:color w:val="000000" w:themeColor="text1"/>
          <w:lang w:val="en-GB"/>
        </w:rPr>
        <w:t xml:space="preserve"> </w:t>
      </w:r>
      <w:proofErr w:type="spellStart"/>
      <w:r w:rsidRPr="005F2AD9">
        <w:rPr>
          <w:rFonts w:ascii="Times New Roman" w:hAnsi="Times New Roman"/>
          <w:i/>
          <w:iCs/>
          <w:color w:val="000000" w:themeColor="text1"/>
          <w:lang w:val="en-GB"/>
        </w:rPr>
        <w:t>zasady</w:t>
      </w:r>
      <w:proofErr w:type="spellEnd"/>
      <w:r w:rsidRPr="005F2AD9">
        <w:rPr>
          <w:rFonts w:ascii="Times New Roman" w:hAnsi="Times New Roman"/>
          <w:i/>
          <w:iCs/>
          <w:color w:val="000000" w:themeColor="text1"/>
          <w:lang w:val="en-GB"/>
        </w:rPr>
        <w:t xml:space="preserve"> </w:t>
      </w:r>
      <w:proofErr w:type="spellStart"/>
      <w:r w:rsidRPr="005F2AD9">
        <w:rPr>
          <w:rFonts w:ascii="Times New Roman" w:hAnsi="Times New Roman"/>
          <w:i/>
          <w:iCs/>
          <w:color w:val="000000" w:themeColor="text1"/>
          <w:lang w:val="en-GB"/>
        </w:rPr>
        <w:t>niezawisłości</w:t>
      </w:r>
      <w:proofErr w:type="spellEnd"/>
      <w:r w:rsidRPr="005F2AD9">
        <w:rPr>
          <w:rFonts w:ascii="Times New Roman" w:hAnsi="Times New Roman"/>
          <w:i/>
          <w:iCs/>
          <w:color w:val="000000" w:themeColor="text1"/>
          <w:lang w:val="en-GB"/>
        </w:rPr>
        <w:t xml:space="preserve"> </w:t>
      </w:r>
      <w:proofErr w:type="spellStart"/>
      <w:r w:rsidRPr="005F2AD9">
        <w:rPr>
          <w:rFonts w:ascii="Times New Roman" w:hAnsi="Times New Roman"/>
          <w:i/>
          <w:iCs/>
          <w:color w:val="000000" w:themeColor="text1"/>
          <w:lang w:val="en-GB"/>
        </w:rPr>
        <w:t>sędziowskiej</w:t>
      </w:r>
      <w:proofErr w:type="spellEnd"/>
      <w:r w:rsidRPr="005F2AD9">
        <w:rPr>
          <w:rFonts w:ascii="Times New Roman" w:hAnsi="Times New Roman"/>
          <w:i/>
          <w:iCs/>
          <w:color w:val="000000" w:themeColor="text1"/>
          <w:lang w:val="en-GB"/>
        </w:rPr>
        <w:t xml:space="preserve"> w </w:t>
      </w:r>
      <w:proofErr w:type="spellStart"/>
      <w:r w:rsidRPr="005F2AD9">
        <w:rPr>
          <w:rFonts w:ascii="Times New Roman" w:hAnsi="Times New Roman"/>
          <w:i/>
          <w:iCs/>
          <w:color w:val="000000" w:themeColor="text1"/>
          <w:lang w:val="en-GB"/>
        </w:rPr>
        <w:t>Polsce</w:t>
      </w:r>
      <w:proofErr w:type="spellEnd"/>
      <w:r w:rsidRPr="005F2AD9">
        <w:rPr>
          <w:rFonts w:ascii="Times New Roman" w:hAnsi="Times New Roman"/>
          <w:color w:val="000000" w:themeColor="text1"/>
          <w:lang w:val="en-GB"/>
        </w:rPr>
        <w:t>, „</w:t>
      </w:r>
      <w:proofErr w:type="spellStart"/>
      <w:r w:rsidRPr="005F2AD9">
        <w:rPr>
          <w:rFonts w:ascii="Times New Roman" w:hAnsi="Times New Roman"/>
          <w:color w:val="000000" w:themeColor="text1"/>
          <w:lang w:val="en-GB"/>
        </w:rPr>
        <w:t>Zeszyty</w:t>
      </w:r>
      <w:proofErr w:type="spellEnd"/>
      <w:r w:rsidRPr="005F2AD9">
        <w:rPr>
          <w:rFonts w:ascii="Times New Roman" w:hAnsi="Times New Roman"/>
          <w:color w:val="000000" w:themeColor="text1"/>
          <w:lang w:val="en-GB"/>
        </w:rPr>
        <w:t xml:space="preserve"> </w:t>
      </w:r>
      <w:proofErr w:type="spellStart"/>
      <w:r w:rsidRPr="005F2AD9">
        <w:rPr>
          <w:rFonts w:ascii="Times New Roman" w:hAnsi="Times New Roman"/>
          <w:color w:val="000000" w:themeColor="text1"/>
          <w:lang w:val="en-GB"/>
        </w:rPr>
        <w:t>Naukowe</w:t>
      </w:r>
      <w:proofErr w:type="spellEnd"/>
      <w:r w:rsidRPr="005F2AD9">
        <w:rPr>
          <w:rFonts w:ascii="Times New Roman" w:hAnsi="Times New Roman"/>
          <w:color w:val="000000" w:themeColor="text1"/>
          <w:lang w:val="en-GB"/>
        </w:rPr>
        <w:t xml:space="preserve"> </w:t>
      </w:r>
      <w:proofErr w:type="spellStart"/>
      <w:r w:rsidRPr="005F2AD9">
        <w:rPr>
          <w:rFonts w:ascii="Times New Roman" w:hAnsi="Times New Roman"/>
          <w:color w:val="000000" w:themeColor="text1"/>
          <w:lang w:val="en-GB"/>
        </w:rPr>
        <w:t>Sądownictwa</w:t>
      </w:r>
      <w:proofErr w:type="spellEnd"/>
      <w:r w:rsidRPr="005F2AD9">
        <w:rPr>
          <w:rFonts w:ascii="Times New Roman" w:hAnsi="Times New Roman"/>
          <w:color w:val="000000" w:themeColor="text1"/>
          <w:lang w:val="en-GB"/>
        </w:rPr>
        <w:t xml:space="preserve"> </w:t>
      </w:r>
      <w:proofErr w:type="spellStart"/>
      <w:r w:rsidRPr="005F2AD9">
        <w:rPr>
          <w:rFonts w:ascii="Times New Roman" w:hAnsi="Times New Roman"/>
          <w:color w:val="000000" w:themeColor="text1"/>
          <w:lang w:val="en-GB"/>
        </w:rPr>
        <w:t>Administracyjnego</w:t>
      </w:r>
      <w:proofErr w:type="spellEnd"/>
      <w:r w:rsidRPr="005F2AD9">
        <w:rPr>
          <w:rFonts w:ascii="Times New Roman" w:hAnsi="Times New Roman"/>
          <w:color w:val="000000" w:themeColor="text1"/>
          <w:lang w:val="en-GB"/>
        </w:rPr>
        <w:t>” 2009, n</w:t>
      </w:r>
      <w:r w:rsidR="00E77E35" w:rsidRPr="005F2AD9">
        <w:rPr>
          <w:rFonts w:ascii="Times New Roman" w:hAnsi="Times New Roman"/>
          <w:color w:val="000000" w:themeColor="text1"/>
          <w:lang w:val="en-GB"/>
        </w:rPr>
        <w:t>r</w:t>
      </w:r>
      <w:r w:rsidRPr="005F2AD9">
        <w:rPr>
          <w:rFonts w:ascii="Times New Roman" w:hAnsi="Times New Roman"/>
          <w:color w:val="000000" w:themeColor="text1"/>
          <w:lang w:val="en-GB"/>
        </w:rPr>
        <w:t xml:space="preserve"> 6.</w:t>
      </w:r>
    </w:p>
    <w:p w14:paraId="3CBA9696" w14:textId="19B23A01" w:rsidR="00D21A8C" w:rsidRPr="005F2AD9" w:rsidRDefault="00350380" w:rsidP="00A46FA6">
      <w:pPr>
        <w:pStyle w:val="Akapitzlist"/>
        <w:numPr>
          <w:ilvl w:val="0"/>
          <w:numId w:val="24"/>
        </w:numPr>
        <w:spacing w:line="360" w:lineRule="auto"/>
        <w:jc w:val="both"/>
        <w:rPr>
          <w:b/>
          <w:bCs/>
          <w:color w:val="000000" w:themeColor="text1"/>
          <w:lang w:val="en-GB"/>
        </w:rPr>
      </w:pPr>
      <w:r w:rsidRPr="005F2AD9">
        <w:rPr>
          <w:rFonts w:ascii="Times New Roman" w:hAnsi="Times New Roman"/>
          <w:color w:val="000000" w:themeColor="text1"/>
          <w:lang w:val="en-GB"/>
        </w:rPr>
        <w:t xml:space="preserve">Leloup M., </w:t>
      </w:r>
      <w:r w:rsidRPr="005F2AD9">
        <w:rPr>
          <w:rFonts w:ascii="Times New Roman" w:hAnsi="Times New Roman"/>
          <w:i/>
          <w:iCs/>
          <w:color w:val="000000" w:themeColor="text1"/>
          <w:lang w:val="en-GB"/>
        </w:rPr>
        <w:t>Who Safeguards the Guardians? A Subjective Right of Judges to their Independence under Article 6(1) ECHR</w:t>
      </w:r>
      <w:r w:rsidRPr="005F2AD9">
        <w:rPr>
          <w:rFonts w:ascii="Times New Roman" w:hAnsi="Times New Roman"/>
          <w:color w:val="000000" w:themeColor="text1"/>
          <w:lang w:val="en-GB"/>
        </w:rPr>
        <w:t>, “European Constitutional Law Review” 2021, vol. 17, no. 3.</w:t>
      </w:r>
    </w:p>
    <w:p w14:paraId="32DC39C9" w14:textId="7417C04E" w:rsidR="00D559BE" w:rsidRPr="005F2AD9" w:rsidRDefault="00D559BE" w:rsidP="00A46FA6">
      <w:pPr>
        <w:pStyle w:val="Akapitzlist"/>
        <w:numPr>
          <w:ilvl w:val="0"/>
          <w:numId w:val="24"/>
        </w:numPr>
        <w:spacing w:line="360" w:lineRule="auto"/>
        <w:jc w:val="both"/>
        <w:rPr>
          <w:rFonts w:ascii="Times New Roman" w:hAnsi="Times New Roman"/>
          <w:color w:val="000000" w:themeColor="text1"/>
          <w:lang w:val="en-GB"/>
        </w:rPr>
      </w:pPr>
      <w:proofErr w:type="spellStart"/>
      <w:r w:rsidRPr="005F2AD9">
        <w:rPr>
          <w:rFonts w:ascii="Times New Roman" w:hAnsi="Times New Roman"/>
          <w:color w:val="000000" w:themeColor="text1"/>
          <w:lang w:val="en-GB"/>
        </w:rPr>
        <w:t>Sawiński</w:t>
      </w:r>
      <w:proofErr w:type="spellEnd"/>
      <w:r w:rsidRPr="005F2AD9">
        <w:rPr>
          <w:rFonts w:ascii="Times New Roman" w:hAnsi="Times New Roman"/>
          <w:color w:val="000000" w:themeColor="text1"/>
          <w:lang w:val="en-GB"/>
        </w:rPr>
        <w:t xml:space="preserve"> J. [w:] </w:t>
      </w:r>
      <w:r w:rsidRPr="005F2AD9">
        <w:rPr>
          <w:rFonts w:ascii="Times New Roman" w:hAnsi="Times New Roman"/>
          <w:i/>
          <w:iCs/>
          <w:color w:val="000000" w:themeColor="text1"/>
          <w:lang w:val="en-GB"/>
        </w:rPr>
        <w:t xml:space="preserve">Prawo o </w:t>
      </w:r>
      <w:proofErr w:type="spellStart"/>
      <w:r w:rsidRPr="005F2AD9">
        <w:rPr>
          <w:rFonts w:ascii="Times New Roman" w:hAnsi="Times New Roman"/>
          <w:i/>
          <w:iCs/>
          <w:color w:val="000000" w:themeColor="text1"/>
          <w:lang w:val="en-GB"/>
        </w:rPr>
        <w:t>ustroju</w:t>
      </w:r>
      <w:proofErr w:type="spellEnd"/>
      <w:r w:rsidRPr="005F2AD9">
        <w:rPr>
          <w:rFonts w:ascii="Times New Roman" w:hAnsi="Times New Roman"/>
          <w:i/>
          <w:iCs/>
          <w:color w:val="000000" w:themeColor="text1"/>
          <w:lang w:val="en-GB"/>
        </w:rPr>
        <w:t xml:space="preserve"> </w:t>
      </w:r>
      <w:proofErr w:type="spellStart"/>
      <w:r w:rsidRPr="005F2AD9">
        <w:rPr>
          <w:rFonts w:ascii="Times New Roman" w:hAnsi="Times New Roman"/>
          <w:i/>
          <w:iCs/>
          <w:color w:val="000000" w:themeColor="text1"/>
          <w:lang w:val="en-GB"/>
        </w:rPr>
        <w:t>sądów</w:t>
      </w:r>
      <w:proofErr w:type="spellEnd"/>
      <w:r w:rsidRPr="005F2AD9">
        <w:rPr>
          <w:rFonts w:ascii="Times New Roman" w:hAnsi="Times New Roman"/>
          <w:i/>
          <w:iCs/>
          <w:color w:val="000000" w:themeColor="text1"/>
          <w:lang w:val="en-GB"/>
        </w:rPr>
        <w:t xml:space="preserve"> </w:t>
      </w:r>
      <w:proofErr w:type="spellStart"/>
      <w:r w:rsidRPr="005F2AD9">
        <w:rPr>
          <w:rFonts w:ascii="Times New Roman" w:hAnsi="Times New Roman"/>
          <w:i/>
          <w:iCs/>
          <w:color w:val="000000" w:themeColor="text1"/>
          <w:lang w:val="en-GB"/>
        </w:rPr>
        <w:t>powszechnych</w:t>
      </w:r>
      <w:proofErr w:type="spellEnd"/>
      <w:r w:rsidRPr="005F2AD9">
        <w:rPr>
          <w:rFonts w:ascii="Times New Roman" w:hAnsi="Times New Roman"/>
          <w:i/>
          <w:iCs/>
          <w:color w:val="000000" w:themeColor="text1"/>
          <w:lang w:val="en-GB"/>
        </w:rPr>
        <w:t xml:space="preserve">. </w:t>
      </w:r>
      <w:proofErr w:type="spellStart"/>
      <w:r w:rsidRPr="005F2AD9">
        <w:rPr>
          <w:rFonts w:ascii="Times New Roman" w:hAnsi="Times New Roman"/>
          <w:i/>
          <w:iCs/>
          <w:color w:val="000000" w:themeColor="text1"/>
          <w:lang w:val="en-GB"/>
        </w:rPr>
        <w:t>Komentarz</w:t>
      </w:r>
      <w:proofErr w:type="spellEnd"/>
      <w:r w:rsidRPr="005F2AD9">
        <w:rPr>
          <w:rFonts w:ascii="Times New Roman" w:hAnsi="Times New Roman"/>
          <w:color w:val="000000" w:themeColor="text1"/>
          <w:lang w:val="en-GB"/>
        </w:rPr>
        <w:t>, red. A. Górski, Warszawa 2013.</w:t>
      </w:r>
    </w:p>
    <w:p w14:paraId="29AA8EED" w14:textId="77777777" w:rsidR="00D21A8C" w:rsidRPr="005F2AD9" w:rsidRDefault="00D21A8C" w:rsidP="00A46FA6">
      <w:pPr>
        <w:spacing w:line="360" w:lineRule="auto"/>
        <w:rPr>
          <w:b/>
          <w:bCs/>
          <w:color w:val="000000" w:themeColor="text1"/>
          <w:lang w:val="en-GB"/>
        </w:rPr>
      </w:pPr>
    </w:p>
    <w:p w14:paraId="593EBD81" w14:textId="2677E2F2" w:rsidR="00350380" w:rsidRPr="005F2AD9" w:rsidRDefault="00350380" w:rsidP="00A46FA6">
      <w:pPr>
        <w:spacing w:line="360" w:lineRule="auto"/>
        <w:rPr>
          <w:b/>
          <w:bCs/>
          <w:color w:val="000000" w:themeColor="text1"/>
          <w:lang w:val="en-GB"/>
        </w:rPr>
      </w:pPr>
      <w:r w:rsidRPr="005F2AD9">
        <w:rPr>
          <w:b/>
          <w:bCs/>
          <w:color w:val="000000" w:themeColor="text1"/>
          <w:lang w:val="en-GB"/>
        </w:rPr>
        <w:t xml:space="preserve">Legislation </w:t>
      </w:r>
    </w:p>
    <w:p w14:paraId="4A6D01D6" w14:textId="77777777" w:rsidR="00D21A8C" w:rsidRPr="005F2AD9" w:rsidRDefault="00D21A8C" w:rsidP="00A46FA6">
      <w:pPr>
        <w:pStyle w:val="Tekstprzypisudolnego"/>
        <w:numPr>
          <w:ilvl w:val="0"/>
          <w:numId w:val="25"/>
        </w:numPr>
        <w:spacing w:line="360" w:lineRule="auto"/>
        <w:jc w:val="both"/>
        <w:rPr>
          <w:color w:val="000000" w:themeColor="text1"/>
          <w:sz w:val="24"/>
          <w:szCs w:val="24"/>
          <w:lang w:val="en-GB"/>
        </w:rPr>
      </w:pPr>
      <w:proofErr w:type="spellStart"/>
      <w:r w:rsidRPr="005F2AD9">
        <w:rPr>
          <w:color w:val="000000" w:themeColor="text1"/>
          <w:sz w:val="24"/>
          <w:szCs w:val="24"/>
          <w:lang w:val="en-GB"/>
        </w:rPr>
        <w:t>Konstytucja</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Rzeczypospolitej</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Polskiej</w:t>
      </w:r>
      <w:proofErr w:type="spellEnd"/>
      <w:r w:rsidRPr="005F2AD9">
        <w:rPr>
          <w:color w:val="000000" w:themeColor="text1"/>
          <w:sz w:val="24"/>
          <w:szCs w:val="24"/>
          <w:lang w:val="en-GB"/>
        </w:rPr>
        <w:t xml:space="preserve"> z </w:t>
      </w:r>
      <w:proofErr w:type="spellStart"/>
      <w:r w:rsidRPr="005F2AD9">
        <w:rPr>
          <w:color w:val="000000" w:themeColor="text1"/>
          <w:sz w:val="24"/>
          <w:szCs w:val="24"/>
          <w:lang w:val="en-GB"/>
        </w:rPr>
        <w:t>dnia</w:t>
      </w:r>
      <w:proofErr w:type="spellEnd"/>
      <w:r w:rsidRPr="005F2AD9">
        <w:rPr>
          <w:color w:val="000000" w:themeColor="text1"/>
          <w:sz w:val="24"/>
          <w:szCs w:val="24"/>
          <w:lang w:val="en-GB"/>
        </w:rPr>
        <w:t xml:space="preserve"> 2 </w:t>
      </w:r>
      <w:proofErr w:type="spellStart"/>
      <w:r w:rsidRPr="005F2AD9">
        <w:rPr>
          <w:color w:val="000000" w:themeColor="text1"/>
          <w:sz w:val="24"/>
          <w:szCs w:val="24"/>
          <w:lang w:val="en-GB"/>
        </w:rPr>
        <w:t>kwietnia</w:t>
      </w:r>
      <w:proofErr w:type="spellEnd"/>
      <w:r w:rsidRPr="005F2AD9">
        <w:rPr>
          <w:color w:val="000000" w:themeColor="text1"/>
          <w:sz w:val="24"/>
          <w:szCs w:val="24"/>
          <w:lang w:val="en-GB"/>
        </w:rPr>
        <w:t xml:space="preserve"> 1997 r. (Dz. U. Nr 78, </w:t>
      </w:r>
      <w:proofErr w:type="spellStart"/>
      <w:r w:rsidRPr="005F2AD9">
        <w:rPr>
          <w:color w:val="000000" w:themeColor="text1"/>
          <w:sz w:val="24"/>
          <w:szCs w:val="24"/>
          <w:lang w:val="en-GB"/>
        </w:rPr>
        <w:t>poz</w:t>
      </w:r>
      <w:proofErr w:type="spellEnd"/>
      <w:r w:rsidRPr="005F2AD9">
        <w:rPr>
          <w:color w:val="000000" w:themeColor="text1"/>
          <w:sz w:val="24"/>
          <w:szCs w:val="24"/>
          <w:lang w:val="en-GB"/>
        </w:rPr>
        <w:t xml:space="preserve">. 483 z </w:t>
      </w:r>
      <w:proofErr w:type="spellStart"/>
      <w:r w:rsidRPr="005F2AD9">
        <w:rPr>
          <w:color w:val="000000" w:themeColor="text1"/>
          <w:sz w:val="24"/>
          <w:szCs w:val="24"/>
          <w:lang w:val="en-GB"/>
        </w:rPr>
        <w:t>późn</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zm</w:t>
      </w:r>
      <w:proofErr w:type="spellEnd"/>
      <w:r w:rsidRPr="005F2AD9">
        <w:rPr>
          <w:color w:val="000000" w:themeColor="text1"/>
          <w:sz w:val="24"/>
          <w:szCs w:val="24"/>
          <w:lang w:val="en-GB"/>
        </w:rPr>
        <w:t>.).</w:t>
      </w:r>
    </w:p>
    <w:p w14:paraId="6B343D7E" w14:textId="1C406FC4" w:rsidR="00D21A8C" w:rsidRPr="005F2AD9" w:rsidRDefault="00D21A8C" w:rsidP="00A46FA6">
      <w:pPr>
        <w:pStyle w:val="Tekstprzypisudolnego"/>
        <w:numPr>
          <w:ilvl w:val="0"/>
          <w:numId w:val="25"/>
        </w:numPr>
        <w:spacing w:line="360" w:lineRule="auto"/>
        <w:jc w:val="both"/>
        <w:rPr>
          <w:color w:val="000000" w:themeColor="text1"/>
          <w:sz w:val="24"/>
          <w:szCs w:val="24"/>
          <w:lang w:val="en-GB"/>
        </w:rPr>
      </w:pPr>
      <w:proofErr w:type="spellStart"/>
      <w:r w:rsidRPr="005F2AD9">
        <w:rPr>
          <w:color w:val="000000" w:themeColor="text1"/>
          <w:sz w:val="24"/>
          <w:szCs w:val="24"/>
          <w:lang w:val="en-GB"/>
        </w:rPr>
        <w:t>Ustawa</w:t>
      </w:r>
      <w:proofErr w:type="spellEnd"/>
      <w:r w:rsidRPr="005F2AD9">
        <w:rPr>
          <w:color w:val="000000" w:themeColor="text1"/>
          <w:sz w:val="24"/>
          <w:szCs w:val="24"/>
          <w:lang w:val="en-GB"/>
        </w:rPr>
        <w:t xml:space="preserve"> z </w:t>
      </w:r>
      <w:proofErr w:type="spellStart"/>
      <w:r w:rsidRPr="005F2AD9">
        <w:rPr>
          <w:color w:val="000000" w:themeColor="text1"/>
          <w:sz w:val="24"/>
          <w:szCs w:val="24"/>
          <w:lang w:val="en-GB"/>
        </w:rPr>
        <w:t>dnia</w:t>
      </w:r>
      <w:proofErr w:type="spellEnd"/>
      <w:r w:rsidRPr="005F2AD9">
        <w:rPr>
          <w:color w:val="000000" w:themeColor="text1"/>
          <w:sz w:val="24"/>
          <w:szCs w:val="24"/>
          <w:lang w:val="en-GB"/>
        </w:rPr>
        <w:t xml:space="preserve"> 27 </w:t>
      </w:r>
      <w:proofErr w:type="spellStart"/>
      <w:r w:rsidRPr="005F2AD9">
        <w:rPr>
          <w:color w:val="000000" w:themeColor="text1"/>
          <w:sz w:val="24"/>
          <w:szCs w:val="24"/>
          <w:lang w:val="en-GB"/>
        </w:rPr>
        <w:t>lipca</w:t>
      </w:r>
      <w:proofErr w:type="spellEnd"/>
      <w:r w:rsidRPr="005F2AD9">
        <w:rPr>
          <w:color w:val="000000" w:themeColor="text1"/>
          <w:sz w:val="24"/>
          <w:szCs w:val="24"/>
          <w:lang w:val="en-GB"/>
        </w:rPr>
        <w:t xml:space="preserve"> 2001 r. – Prawo o </w:t>
      </w:r>
      <w:proofErr w:type="spellStart"/>
      <w:r w:rsidRPr="005F2AD9">
        <w:rPr>
          <w:color w:val="000000" w:themeColor="text1"/>
          <w:sz w:val="24"/>
          <w:szCs w:val="24"/>
          <w:lang w:val="en-GB"/>
        </w:rPr>
        <w:t>ustroju</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sądów</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powszechnych</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t.j.</w:t>
      </w:r>
      <w:proofErr w:type="spellEnd"/>
      <w:r w:rsidRPr="005F2AD9">
        <w:rPr>
          <w:color w:val="000000" w:themeColor="text1"/>
          <w:sz w:val="24"/>
          <w:szCs w:val="24"/>
          <w:lang w:val="en-GB"/>
        </w:rPr>
        <w:t xml:space="preserve"> Dz. U. z 2024 r. </w:t>
      </w:r>
      <w:proofErr w:type="spellStart"/>
      <w:r w:rsidRPr="005F2AD9">
        <w:rPr>
          <w:color w:val="000000" w:themeColor="text1"/>
          <w:sz w:val="24"/>
          <w:szCs w:val="24"/>
          <w:lang w:val="en-GB"/>
        </w:rPr>
        <w:t>poz</w:t>
      </w:r>
      <w:proofErr w:type="spellEnd"/>
      <w:r w:rsidRPr="005F2AD9">
        <w:rPr>
          <w:color w:val="000000" w:themeColor="text1"/>
          <w:sz w:val="24"/>
          <w:szCs w:val="24"/>
          <w:lang w:val="en-GB"/>
        </w:rPr>
        <w:t xml:space="preserve">. 334 z </w:t>
      </w:r>
      <w:proofErr w:type="spellStart"/>
      <w:r w:rsidRPr="005F2AD9">
        <w:rPr>
          <w:color w:val="000000" w:themeColor="text1"/>
          <w:sz w:val="24"/>
          <w:szCs w:val="24"/>
          <w:lang w:val="en-GB"/>
        </w:rPr>
        <w:t>późn</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zm</w:t>
      </w:r>
      <w:proofErr w:type="spellEnd"/>
      <w:r w:rsidRPr="005F2AD9">
        <w:rPr>
          <w:color w:val="000000" w:themeColor="text1"/>
          <w:sz w:val="24"/>
          <w:szCs w:val="24"/>
          <w:lang w:val="en-GB"/>
        </w:rPr>
        <w:t>.).</w:t>
      </w:r>
    </w:p>
    <w:p w14:paraId="7CBC0682" w14:textId="77777777" w:rsidR="00350380" w:rsidRPr="005F2AD9" w:rsidRDefault="00350380" w:rsidP="00A46FA6">
      <w:pPr>
        <w:spacing w:line="360" w:lineRule="auto"/>
        <w:rPr>
          <w:b/>
          <w:bCs/>
          <w:color w:val="000000" w:themeColor="text1"/>
          <w:lang w:val="en-GB"/>
        </w:rPr>
      </w:pPr>
    </w:p>
    <w:p w14:paraId="00468937" w14:textId="79D47562" w:rsidR="00350380" w:rsidRPr="005F2AD9" w:rsidRDefault="00350380" w:rsidP="00A46FA6">
      <w:pPr>
        <w:spacing w:line="360" w:lineRule="auto"/>
        <w:rPr>
          <w:b/>
          <w:bCs/>
          <w:color w:val="000000" w:themeColor="text1"/>
          <w:lang w:val="en-GB"/>
        </w:rPr>
      </w:pPr>
      <w:r w:rsidRPr="005F2AD9">
        <w:rPr>
          <w:b/>
          <w:bCs/>
          <w:color w:val="000000" w:themeColor="text1"/>
          <w:lang w:val="en-GB"/>
        </w:rPr>
        <w:t xml:space="preserve">Case law </w:t>
      </w:r>
    </w:p>
    <w:p w14:paraId="0355AEFE" w14:textId="77777777"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r w:rsidRPr="005F2AD9">
        <w:rPr>
          <w:color w:val="000000" w:themeColor="text1"/>
          <w:sz w:val="24"/>
          <w:szCs w:val="24"/>
          <w:lang w:val="en-GB"/>
        </w:rPr>
        <w:t xml:space="preserve">Judgement of the European Court of Human Rights of 23 June 2016, no. 20261/12, </w:t>
      </w:r>
      <w:r w:rsidRPr="005F2AD9">
        <w:rPr>
          <w:i/>
          <w:iCs/>
          <w:color w:val="000000" w:themeColor="text1"/>
          <w:sz w:val="24"/>
          <w:szCs w:val="24"/>
          <w:lang w:val="en-GB"/>
        </w:rPr>
        <w:t>Baka v. Hungary</w:t>
      </w:r>
      <w:r w:rsidRPr="005F2AD9">
        <w:rPr>
          <w:color w:val="000000" w:themeColor="text1"/>
          <w:sz w:val="24"/>
          <w:szCs w:val="24"/>
          <w:lang w:val="en-GB"/>
        </w:rPr>
        <w:t>, HUDOC.</w:t>
      </w:r>
    </w:p>
    <w:p w14:paraId="0451B7E6" w14:textId="73D582C6"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r w:rsidRPr="005F2AD9">
        <w:rPr>
          <w:color w:val="000000" w:themeColor="text1"/>
          <w:sz w:val="24"/>
          <w:szCs w:val="24"/>
          <w:lang w:val="en-GB"/>
        </w:rPr>
        <w:t xml:space="preserve">Judgement of the European Court of Human Rights of 25 September 2018, no. 76639/11, </w:t>
      </w:r>
      <w:r w:rsidRPr="005F2AD9">
        <w:rPr>
          <w:i/>
          <w:iCs/>
          <w:color w:val="000000" w:themeColor="text1"/>
          <w:sz w:val="24"/>
          <w:szCs w:val="24"/>
          <w:lang w:val="en-GB"/>
        </w:rPr>
        <w:t>Denisov v. Ukraine</w:t>
      </w:r>
      <w:r w:rsidRPr="005F2AD9">
        <w:rPr>
          <w:color w:val="000000" w:themeColor="text1"/>
          <w:sz w:val="24"/>
          <w:szCs w:val="24"/>
          <w:lang w:val="en-GB"/>
        </w:rPr>
        <w:t>, HUDOC.</w:t>
      </w:r>
    </w:p>
    <w:p w14:paraId="7D90D776" w14:textId="3E0442F0"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r w:rsidRPr="005F2AD9">
        <w:rPr>
          <w:color w:val="000000" w:themeColor="text1"/>
          <w:sz w:val="24"/>
          <w:szCs w:val="24"/>
          <w:lang w:val="en-GB"/>
        </w:rPr>
        <w:t xml:space="preserve">Judgement of the European Court of Human Rights of 22 November 2016, no. 22254/14, </w:t>
      </w:r>
      <w:r w:rsidRPr="005F2AD9">
        <w:rPr>
          <w:i/>
          <w:iCs/>
          <w:color w:val="000000" w:themeColor="text1"/>
          <w:sz w:val="24"/>
          <w:szCs w:val="24"/>
          <w:lang w:val="en-GB"/>
        </w:rPr>
        <w:t>Erményi v. Hungary</w:t>
      </w:r>
      <w:r w:rsidRPr="005F2AD9">
        <w:rPr>
          <w:color w:val="000000" w:themeColor="text1"/>
          <w:sz w:val="24"/>
          <w:szCs w:val="24"/>
          <w:lang w:val="en-GB"/>
        </w:rPr>
        <w:t xml:space="preserve">, HUDOC. </w:t>
      </w:r>
    </w:p>
    <w:p w14:paraId="57ACE6A7" w14:textId="77777777"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r w:rsidRPr="005F2AD9">
        <w:rPr>
          <w:color w:val="000000" w:themeColor="text1"/>
          <w:sz w:val="24"/>
          <w:szCs w:val="24"/>
          <w:lang w:val="en-GB"/>
        </w:rPr>
        <w:t xml:space="preserve">Judgement of the European Court of Human Rights of 10 May 2021, no. 35599/20, </w:t>
      </w:r>
      <w:r w:rsidRPr="005F2AD9">
        <w:rPr>
          <w:i/>
          <w:iCs/>
          <w:color w:val="000000" w:themeColor="text1"/>
          <w:sz w:val="24"/>
          <w:szCs w:val="24"/>
          <w:lang w:val="en-GB"/>
        </w:rPr>
        <w:t>Juszczyszyn v. Poland</w:t>
      </w:r>
      <w:r w:rsidRPr="005F2AD9">
        <w:rPr>
          <w:color w:val="000000" w:themeColor="text1"/>
          <w:sz w:val="24"/>
          <w:szCs w:val="24"/>
          <w:lang w:val="en-GB"/>
        </w:rPr>
        <w:t xml:space="preserve">, HUDOC. </w:t>
      </w:r>
    </w:p>
    <w:p w14:paraId="3C10A384" w14:textId="7C8220D3"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r w:rsidRPr="005F2AD9">
        <w:rPr>
          <w:color w:val="000000" w:themeColor="text1"/>
          <w:sz w:val="24"/>
          <w:szCs w:val="24"/>
          <w:lang w:val="en-GB"/>
        </w:rPr>
        <w:t xml:space="preserve">Judgement of the European Court of Human Rights of 6 July 2023, nos. 21181/19 and 51751/20, </w:t>
      </w:r>
      <w:r w:rsidRPr="005F2AD9">
        <w:rPr>
          <w:i/>
          <w:iCs/>
          <w:color w:val="000000" w:themeColor="text1"/>
          <w:sz w:val="24"/>
          <w:szCs w:val="24"/>
          <w:lang w:val="en-GB"/>
        </w:rPr>
        <w:t>Tuleya v. Poland</w:t>
      </w:r>
      <w:r w:rsidRPr="005F2AD9">
        <w:rPr>
          <w:color w:val="000000" w:themeColor="text1"/>
          <w:sz w:val="24"/>
          <w:szCs w:val="24"/>
          <w:lang w:val="en-GB"/>
        </w:rPr>
        <w:t>, HUDOC.</w:t>
      </w:r>
    </w:p>
    <w:p w14:paraId="42AB78B4" w14:textId="1BA826A9"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proofErr w:type="spellStart"/>
      <w:r w:rsidRPr="005F2AD9">
        <w:rPr>
          <w:color w:val="000000" w:themeColor="text1"/>
          <w:sz w:val="24"/>
          <w:szCs w:val="24"/>
          <w:lang w:val="en-GB"/>
        </w:rPr>
        <w:t>Postanowienie</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Sądu</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Najwyższego</w:t>
      </w:r>
      <w:proofErr w:type="spellEnd"/>
      <w:r w:rsidRPr="005F2AD9">
        <w:rPr>
          <w:color w:val="000000" w:themeColor="text1"/>
          <w:sz w:val="24"/>
          <w:szCs w:val="24"/>
          <w:lang w:val="en-GB"/>
        </w:rPr>
        <w:t xml:space="preserve"> z 14.09.2022 r., I ZZ 6/22, LEX nr 3409505.</w:t>
      </w:r>
    </w:p>
    <w:p w14:paraId="43DD6FFD" w14:textId="77777777"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proofErr w:type="spellStart"/>
      <w:r w:rsidRPr="005F2AD9">
        <w:rPr>
          <w:color w:val="000000" w:themeColor="text1"/>
          <w:sz w:val="24"/>
          <w:szCs w:val="24"/>
          <w:lang w:val="en-GB"/>
        </w:rPr>
        <w:t>Postanowienie</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Sądu</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Najwyższego</w:t>
      </w:r>
      <w:proofErr w:type="spellEnd"/>
      <w:r w:rsidRPr="005F2AD9">
        <w:rPr>
          <w:color w:val="000000" w:themeColor="text1"/>
          <w:sz w:val="24"/>
          <w:szCs w:val="24"/>
          <w:lang w:val="en-GB"/>
        </w:rPr>
        <w:t xml:space="preserve"> z 14.09.2022 r., I ZZ 7/22, LEX nr 3416895.</w:t>
      </w:r>
    </w:p>
    <w:p w14:paraId="565EFB9F" w14:textId="3D5C7482"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proofErr w:type="spellStart"/>
      <w:r w:rsidRPr="005F2AD9">
        <w:rPr>
          <w:color w:val="000000" w:themeColor="text1"/>
          <w:sz w:val="24"/>
          <w:szCs w:val="24"/>
          <w:lang w:val="en-GB"/>
        </w:rPr>
        <w:t>Wyrok</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Sądu</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Najwyższego</w:t>
      </w:r>
      <w:proofErr w:type="spellEnd"/>
      <w:r w:rsidRPr="005F2AD9">
        <w:rPr>
          <w:color w:val="000000" w:themeColor="text1"/>
          <w:sz w:val="24"/>
          <w:szCs w:val="24"/>
          <w:lang w:val="en-GB"/>
        </w:rPr>
        <w:t xml:space="preserve"> z 10.01.2023 r., I ZSK 17/22, LEX nr 3482188.</w:t>
      </w:r>
    </w:p>
    <w:p w14:paraId="633A25B0" w14:textId="471DBA88" w:rsidR="00D559BE" w:rsidRPr="005F2AD9" w:rsidRDefault="00D559BE" w:rsidP="00A46FA6">
      <w:pPr>
        <w:pStyle w:val="Tekstprzypisudolnego"/>
        <w:numPr>
          <w:ilvl w:val="0"/>
          <w:numId w:val="26"/>
        </w:numPr>
        <w:spacing w:line="360" w:lineRule="auto"/>
        <w:jc w:val="both"/>
        <w:rPr>
          <w:color w:val="000000" w:themeColor="text1"/>
          <w:sz w:val="24"/>
          <w:szCs w:val="24"/>
          <w:lang w:val="en-GB"/>
        </w:rPr>
      </w:pPr>
      <w:proofErr w:type="spellStart"/>
      <w:r w:rsidRPr="005F2AD9">
        <w:rPr>
          <w:color w:val="000000" w:themeColor="text1"/>
          <w:sz w:val="24"/>
          <w:szCs w:val="24"/>
          <w:lang w:val="en-GB"/>
        </w:rPr>
        <w:t>Wyrok</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Sądu</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Najwyższego</w:t>
      </w:r>
      <w:proofErr w:type="spellEnd"/>
      <w:r w:rsidRPr="005F2AD9">
        <w:rPr>
          <w:color w:val="000000" w:themeColor="text1"/>
          <w:sz w:val="24"/>
          <w:szCs w:val="24"/>
          <w:lang w:val="en-GB"/>
        </w:rPr>
        <w:t xml:space="preserve"> z 26.10.2023 r., I ZSK 10/23, LEX nr 3621086.</w:t>
      </w:r>
    </w:p>
    <w:p w14:paraId="0E36CF5A" w14:textId="1AFC0F16" w:rsidR="00D21A8C" w:rsidRPr="005F2AD9" w:rsidRDefault="00D559BE" w:rsidP="00A46FA6">
      <w:pPr>
        <w:pStyle w:val="Tekstprzypisudolnego"/>
        <w:numPr>
          <w:ilvl w:val="0"/>
          <w:numId w:val="26"/>
        </w:numPr>
        <w:spacing w:line="360" w:lineRule="auto"/>
        <w:jc w:val="both"/>
        <w:rPr>
          <w:color w:val="000000" w:themeColor="text1"/>
          <w:sz w:val="24"/>
          <w:szCs w:val="24"/>
          <w:lang w:val="en-GB"/>
        </w:rPr>
      </w:pPr>
      <w:proofErr w:type="spellStart"/>
      <w:r w:rsidRPr="005F2AD9">
        <w:rPr>
          <w:color w:val="000000" w:themeColor="text1"/>
          <w:sz w:val="24"/>
          <w:szCs w:val="24"/>
          <w:lang w:val="en-GB"/>
        </w:rPr>
        <w:t>Wyrok</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Trybunału</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Konstytucyjnego</w:t>
      </w:r>
      <w:proofErr w:type="spellEnd"/>
      <w:r w:rsidRPr="005F2AD9">
        <w:rPr>
          <w:color w:val="000000" w:themeColor="text1"/>
          <w:sz w:val="24"/>
          <w:szCs w:val="24"/>
          <w:lang w:val="en-GB"/>
        </w:rPr>
        <w:t xml:space="preserve"> z </w:t>
      </w:r>
      <w:proofErr w:type="spellStart"/>
      <w:r w:rsidRPr="005F2AD9">
        <w:rPr>
          <w:color w:val="000000" w:themeColor="text1"/>
          <w:sz w:val="24"/>
          <w:szCs w:val="24"/>
          <w:lang w:val="en-GB"/>
        </w:rPr>
        <w:t>dnia</w:t>
      </w:r>
      <w:proofErr w:type="spellEnd"/>
      <w:r w:rsidRPr="005F2AD9">
        <w:rPr>
          <w:color w:val="000000" w:themeColor="text1"/>
          <w:sz w:val="24"/>
          <w:szCs w:val="24"/>
          <w:lang w:val="en-GB"/>
        </w:rPr>
        <w:t xml:space="preserve"> 15 </w:t>
      </w:r>
      <w:proofErr w:type="spellStart"/>
      <w:r w:rsidRPr="005F2AD9">
        <w:rPr>
          <w:color w:val="000000" w:themeColor="text1"/>
          <w:sz w:val="24"/>
          <w:szCs w:val="24"/>
          <w:lang w:val="en-GB"/>
        </w:rPr>
        <w:t>stycznia</w:t>
      </w:r>
      <w:proofErr w:type="spellEnd"/>
      <w:r w:rsidRPr="005F2AD9">
        <w:rPr>
          <w:color w:val="000000" w:themeColor="text1"/>
          <w:sz w:val="24"/>
          <w:szCs w:val="24"/>
          <w:lang w:val="en-GB"/>
        </w:rPr>
        <w:t xml:space="preserve"> 2009 r. K 45/07 (Dz. U. Nr 9, </w:t>
      </w:r>
      <w:proofErr w:type="spellStart"/>
      <w:r w:rsidRPr="005F2AD9">
        <w:rPr>
          <w:color w:val="000000" w:themeColor="text1"/>
          <w:sz w:val="24"/>
          <w:szCs w:val="24"/>
          <w:lang w:val="en-GB"/>
        </w:rPr>
        <w:t>poz</w:t>
      </w:r>
      <w:proofErr w:type="spellEnd"/>
      <w:r w:rsidRPr="005F2AD9">
        <w:rPr>
          <w:color w:val="000000" w:themeColor="text1"/>
          <w:sz w:val="24"/>
          <w:szCs w:val="24"/>
          <w:lang w:val="en-GB"/>
        </w:rPr>
        <w:t>. 57).</w:t>
      </w:r>
    </w:p>
    <w:p w14:paraId="55BDB42E" w14:textId="12EDFD7D" w:rsidR="00350380" w:rsidRPr="005F2AD9" w:rsidRDefault="00D21A8C" w:rsidP="00A46FA6">
      <w:pPr>
        <w:spacing w:line="360" w:lineRule="auto"/>
        <w:rPr>
          <w:b/>
          <w:bCs/>
          <w:color w:val="000000" w:themeColor="text1"/>
          <w:lang w:val="en-GB"/>
        </w:rPr>
      </w:pPr>
      <w:r w:rsidRPr="005F2AD9">
        <w:rPr>
          <w:b/>
          <w:bCs/>
          <w:color w:val="000000" w:themeColor="text1"/>
          <w:lang w:val="en-GB"/>
        </w:rPr>
        <w:lastRenderedPageBreak/>
        <w:t>Other</w:t>
      </w:r>
      <w:r w:rsidR="00CE57E1" w:rsidRPr="005F2AD9">
        <w:rPr>
          <w:b/>
          <w:bCs/>
          <w:color w:val="000000" w:themeColor="text1"/>
          <w:lang w:val="en-GB"/>
        </w:rPr>
        <w:t xml:space="preserve"> sources</w:t>
      </w:r>
    </w:p>
    <w:p w14:paraId="2E5308DB" w14:textId="77777777" w:rsidR="00D559BE" w:rsidRPr="005F2AD9" w:rsidRDefault="00D559BE" w:rsidP="00A46FA6">
      <w:pPr>
        <w:pStyle w:val="Tekstprzypisudolnego"/>
        <w:numPr>
          <w:ilvl w:val="0"/>
          <w:numId w:val="29"/>
        </w:numPr>
        <w:spacing w:line="360" w:lineRule="auto"/>
        <w:jc w:val="both"/>
        <w:rPr>
          <w:color w:val="000000" w:themeColor="text1"/>
          <w:sz w:val="24"/>
          <w:szCs w:val="24"/>
          <w:lang w:val="en-GB"/>
        </w:rPr>
      </w:pPr>
      <w:r w:rsidRPr="005F2AD9">
        <w:rPr>
          <w:color w:val="000000" w:themeColor="text1"/>
          <w:sz w:val="24"/>
          <w:szCs w:val="24"/>
          <w:lang w:val="en-GB"/>
        </w:rPr>
        <w:t xml:space="preserve">Communicated Cases of 13 June 2022, nos. 46453/21 and 15928/22, </w:t>
      </w:r>
      <w:r w:rsidRPr="005F2AD9">
        <w:rPr>
          <w:i/>
          <w:iCs/>
          <w:color w:val="000000" w:themeColor="text1"/>
          <w:sz w:val="24"/>
          <w:szCs w:val="24"/>
          <w:lang w:val="en-GB"/>
        </w:rPr>
        <w:t xml:space="preserve">Synakiewicz v. Poland and Głowacka v. Poland, </w:t>
      </w:r>
      <w:r w:rsidRPr="005F2AD9">
        <w:rPr>
          <w:color w:val="000000" w:themeColor="text1"/>
          <w:sz w:val="24"/>
          <w:szCs w:val="24"/>
          <w:lang w:val="en-GB"/>
        </w:rPr>
        <w:t>HUDOC.</w:t>
      </w:r>
    </w:p>
    <w:p w14:paraId="2F69DF46" w14:textId="19608F3B" w:rsidR="00AB5724" w:rsidRPr="005F2AD9" w:rsidRDefault="00AB5724" w:rsidP="00A46FA6">
      <w:pPr>
        <w:pStyle w:val="Tekstprzypisudolnego"/>
        <w:numPr>
          <w:ilvl w:val="0"/>
          <w:numId w:val="29"/>
        </w:numPr>
        <w:spacing w:line="360" w:lineRule="auto"/>
        <w:jc w:val="both"/>
        <w:rPr>
          <w:sz w:val="24"/>
          <w:szCs w:val="24"/>
          <w:lang w:val="en-GB"/>
        </w:rPr>
      </w:pPr>
      <w:proofErr w:type="spellStart"/>
      <w:r w:rsidRPr="005F2AD9">
        <w:rPr>
          <w:sz w:val="24"/>
          <w:szCs w:val="24"/>
          <w:lang w:val="en-GB"/>
        </w:rPr>
        <w:t>Małecki</w:t>
      </w:r>
      <w:proofErr w:type="spellEnd"/>
      <w:r w:rsidR="00CE57E1" w:rsidRPr="005F2AD9">
        <w:rPr>
          <w:sz w:val="24"/>
          <w:szCs w:val="24"/>
          <w:lang w:val="en-GB"/>
        </w:rPr>
        <w:t xml:space="preserve"> M.</w:t>
      </w:r>
      <w:r w:rsidRPr="005F2AD9">
        <w:rPr>
          <w:sz w:val="24"/>
          <w:szCs w:val="24"/>
          <w:lang w:val="en-GB"/>
        </w:rPr>
        <w:t xml:space="preserve">, </w:t>
      </w:r>
      <w:proofErr w:type="spellStart"/>
      <w:r w:rsidRPr="005F2AD9">
        <w:rPr>
          <w:i/>
          <w:iCs/>
          <w:sz w:val="24"/>
          <w:szCs w:val="24"/>
          <w:lang w:val="en-GB"/>
        </w:rPr>
        <w:t>Przesłanki</w:t>
      </w:r>
      <w:proofErr w:type="spellEnd"/>
      <w:r w:rsidRPr="005F2AD9">
        <w:rPr>
          <w:i/>
          <w:iCs/>
          <w:sz w:val="24"/>
          <w:szCs w:val="24"/>
          <w:lang w:val="en-GB"/>
        </w:rPr>
        <w:t xml:space="preserve"> </w:t>
      </w:r>
      <w:proofErr w:type="spellStart"/>
      <w:r w:rsidRPr="005F2AD9">
        <w:rPr>
          <w:i/>
          <w:iCs/>
          <w:sz w:val="24"/>
          <w:szCs w:val="24"/>
          <w:lang w:val="en-GB"/>
        </w:rPr>
        <w:t>zarządzenia</w:t>
      </w:r>
      <w:proofErr w:type="spellEnd"/>
      <w:r w:rsidRPr="005F2AD9">
        <w:rPr>
          <w:i/>
          <w:iCs/>
          <w:sz w:val="24"/>
          <w:szCs w:val="24"/>
          <w:lang w:val="en-GB"/>
        </w:rPr>
        <w:t xml:space="preserve"> </w:t>
      </w:r>
      <w:proofErr w:type="spellStart"/>
      <w:r w:rsidRPr="005F2AD9">
        <w:rPr>
          <w:i/>
          <w:iCs/>
          <w:sz w:val="24"/>
          <w:szCs w:val="24"/>
          <w:lang w:val="en-GB"/>
        </w:rPr>
        <w:t>natychmiastowej</w:t>
      </w:r>
      <w:proofErr w:type="spellEnd"/>
      <w:r w:rsidRPr="005F2AD9">
        <w:rPr>
          <w:i/>
          <w:iCs/>
          <w:sz w:val="24"/>
          <w:szCs w:val="24"/>
          <w:lang w:val="en-GB"/>
        </w:rPr>
        <w:t xml:space="preserve"> </w:t>
      </w:r>
      <w:proofErr w:type="spellStart"/>
      <w:r w:rsidRPr="005F2AD9">
        <w:rPr>
          <w:i/>
          <w:iCs/>
          <w:sz w:val="24"/>
          <w:szCs w:val="24"/>
          <w:lang w:val="en-GB"/>
        </w:rPr>
        <w:t>przerwy</w:t>
      </w:r>
      <w:proofErr w:type="spellEnd"/>
      <w:r w:rsidRPr="005F2AD9">
        <w:rPr>
          <w:i/>
          <w:iCs/>
          <w:sz w:val="24"/>
          <w:szCs w:val="24"/>
          <w:lang w:val="en-GB"/>
        </w:rPr>
        <w:t xml:space="preserve"> w </w:t>
      </w:r>
      <w:proofErr w:type="spellStart"/>
      <w:r w:rsidRPr="005F2AD9">
        <w:rPr>
          <w:i/>
          <w:iCs/>
          <w:sz w:val="24"/>
          <w:szCs w:val="24"/>
          <w:lang w:val="en-GB"/>
        </w:rPr>
        <w:t>czynnościach</w:t>
      </w:r>
      <w:proofErr w:type="spellEnd"/>
      <w:r w:rsidRPr="005F2AD9">
        <w:rPr>
          <w:i/>
          <w:iCs/>
          <w:sz w:val="24"/>
          <w:szCs w:val="24"/>
          <w:lang w:val="en-GB"/>
        </w:rPr>
        <w:t xml:space="preserve"> </w:t>
      </w:r>
      <w:proofErr w:type="spellStart"/>
      <w:r w:rsidRPr="005F2AD9">
        <w:rPr>
          <w:i/>
          <w:iCs/>
          <w:sz w:val="24"/>
          <w:szCs w:val="24"/>
          <w:lang w:val="en-GB"/>
        </w:rPr>
        <w:t>służbowych</w:t>
      </w:r>
      <w:proofErr w:type="spellEnd"/>
      <w:r w:rsidRPr="005F2AD9">
        <w:rPr>
          <w:i/>
          <w:iCs/>
          <w:sz w:val="24"/>
          <w:szCs w:val="24"/>
          <w:lang w:val="en-GB"/>
        </w:rPr>
        <w:t xml:space="preserve"> </w:t>
      </w:r>
      <w:proofErr w:type="spellStart"/>
      <w:r w:rsidRPr="005F2AD9">
        <w:rPr>
          <w:i/>
          <w:iCs/>
          <w:sz w:val="24"/>
          <w:szCs w:val="24"/>
          <w:lang w:val="en-GB"/>
        </w:rPr>
        <w:t>sędziego</w:t>
      </w:r>
      <w:proofErr w:type="spellEnd"/>
      <w:r w:rsidRPr="005F2AD9">
        <w:rPr>
          <w:i/>
          <w:iCs/>
          <w:sz w:val="24"/>
          <w:szCs w:val="24"/>
          <w:lang w:val="en-GB"/>
        </w:rPr>
        <w:t xml:space="preserve"> (art. 130 § 1 </w:t>
      </w:r>
      <w:proofErr w:type="spellStart"/>
      <w:r w:rsidRPr="005F2AD9">
        <w:rPr>
          <w:i/>
          <w:iCs/>
          <w:sz w:val="24"/>
          <w:szCs w:val="24"/>
          <w:lang w:val="en-GB"/>
        </w:rPr>
        <w:t>ustawy</w:t>
      </w:r>
      <w:proofErr w:type="spellEnd"/>
      <w:r w:rsidRPr="005F2AD9">
        <w:rPr>
          <w:i/>
          <w:iCs/>
          <w:sz w:val="24"/>
          <w:szCs w:val="24"/>
          <w:lang w:val="en-GB"/>
        </w:rPr>
        <w:t xml:space="preserve"> – Prawo o </w:t>
      </w:r>
      <w:proofErr w:type="spellStart"/>
      <w:r w:rsidRPr="005F2AD9">
        <w:rPr>
          <w:i/>
          <w:iCs/>
          <w:sz w:val="24"/>
          <w:szCs w:val="24"/>
          <w:lang w:val="en-GB"/>
        </w:rPr>
        <w:t>ustroju</w:t>
      </w:r>
      <w:proofErr w:type="spellEnd"/>
      <w:r w:rsidRPr="005F2AD9">
        <w:rPr>
          <w:i/>
          <w:iCs/>
          <w:sz w:val="24"/>
          <w:szCs w:val="24"/>
          <w:lang w:val="en-GB"/>
        </w:rPr>
        <w:t xml:space="preserve"> </w:t>
      </w:r>
      <w:proofErr w:type="spellStart"/>
      <w:r w:rsidRPr="005F2AD9">
        <w:rPr>
          <w:i/>
          <w:iCs/>
          <w:sz w:val="24"/>
          <w:szCs w:val="24"/>
          <w:lang w:val="en-GB"/>
        </w:rPr>
        <w:t>sądów</w:t>
      </w:r>
      <w:proofErr w:type="spellEnd"/>
      <w:r w:rsidRPr="005F2AD9">
        <w:rPr>
          <w:i/>
          <w:iCs/>
          <w:sz w:val="24"/>
          <w:szCs w:val="24"/>
          <w:lang w:val="en-GB"/>
        </w:rPr>
        <w:t xml:space="preserve"> </w:t>
      </w:r>
      <w:proofErr w:type="spellStart"/>
      <w:r w:rsidRPr="005F2AD9">
        <w:rPr>
          <w:i/>
          <w:iCs/>
          <w:sz w:val="24"/>
          <w:szCs w:val="24"/>
          <w:lang w:val="en-GB"/>
        </w:rPr>
        <w:t>powszechnych</w:t>
      </w:r>
      <w:proofErr w:type="spellEnd"/>
      <w:r w:rsidRPr="005F2AD9">
        <w:rPr>
          <w:i/>
          <w:iCs/>
          <w:sz w:val="24"/>
          <w:szCs w:val="24"/>
          <w:lang w:val="en-GB"/>
        </w:rPr>
        <w:t xml:space="preserve">), </w:t>
      </w:r>
      <w:r w:rsidRPr="005F2AD9">
        <w:rPr>
          <w:sz w:val="24"/>
          <w:szCs w:val="24"/>
          <w:lang w:val="en-GB"/>
        </w:rPr>
        <w:t>&lt;https://www.iustitia.pl/images/pliki/ekspertyza130usp.pdf&gt;.</w:t>
      </w:r>
    </w:p>
    <w:p w14:paraId="09296424" w14:textId="4EEA6F95" w:rsidR="00D559BE" w:rsidRPr="005F2AD9" w:rsidRDefault="00D559BE" w:rsidP="00A46FA6">
      <w:pPr>
        <w:pStyle w:val="Tekstprzypisudolnego"/>
        <w:numPr>
          <w:ilvl w:val="0"/>
          <w:numId w:val="29"/>
        </w:numPr>
        <w:spacing w:line="360" w:lineRule="auto"/>
        <w:jc w:val="both"/>
        <w:rPr>
          <w:color w:val="000000" w:themeColor="text1"/>
          <w:sz w:val="24"/>
          <w:szCs w:val="24"/>
          <w:lang w:val="en-GB"/>
        </w:rPr>
      </w:pPr>
      <w:proofErr w:type="spellStart"/>
      <w:r w:rsidRPr="005F2AD9">
        <w:rPr>
          <w:color w:val="000000" w:themeColor="text1"/>
          <w:sz w:val="24"/>
          <w:szCs w:val="24"/>
          <w:lang w:val="en-GB"/>
        </w:rPr>
        <w:t>Stanowisko</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Krajowej</w:t>
      </w:r>
      <w:proofErr w:type="spellEnd"/>
      <w:r w:rsidRPr="005F2AD9">
        <w:rPr>
          <w:color w:val="000000" w:themeColor="text1"/>
          <w:sz w:val="24"/>
          <w:szCs w:val="24"/>
          <w:lang w:val="en-GB"/>
        </w:rPr>
        <w:t xml:space="preserve"> Rady </w:t>
      </w:r>
      <w:proofErr w:type="spellStart"/>
      <w:r w:rsidRPr="005F2AD9">
        <w:rPr>
          <w:color w:val="000000" w:themeColor="text1"/>
          <w:sz w:val="24"/>
          <w:szCs w:val="24"/>
          <w:lang w:val="en-GB"/>
        </w:rPr>
        <w:t>Sądownictwa</w:t>
      </w:r>
      <w:proofErr w:type="spellEnd"/>
      <w:r w:rsidRPr="005F2AD9">
        <w:rPr>
          <w:color w:val="000000" w:themeColor="text1"/>
          <w:sz w:val="24"/>
          <w:szCs w:val="24"/>
          <w:lang w:val="en-GB"/>
        </w:rPr>
        <w:t xml:space="preserve"> z </w:t>
      </w:r>
      <w:proofErr w:type="spellStart"/>
      <w:r w:rsidRPr="005F2AD9">
        <w:rPr>
          <w:color w:val="000000" w:themeColor="text1"/>
          <w:sz w:val="24"/>
          <w:szCs w:val="24"/>
          <w:lang w:val="en-GB"/>
        </w:rPr>
        <w:t>dnia</w:t>
      </w:r>
      <w:proofErr w:type="spellEnd"/>
      <w:r w:rsidRPr="005F2AD9">
        <w:rPr>
          <w:color w:val="000000" w:themeColor="text1"/>
          <w:sz w:val="24"/>
          <w:szCs w:val="24"/>
          <w:lang w:val="en-GB"/>
        </w:rPr>
        <w:t xml:space="preserve"> 27 </w:t>
      </w:r>
      <w:proofErr w:type="spellStart"/>
      <w:r w:rsidRPr="005F2AD9">
        <w:rPr>
          <w:color w:val="000000" w:themeColor="text1"/>
          <w:sz w:val="24"/>
          <w:szCs w:val="24"/>
          <w:lang w:val="en-GB"/>
        </w:rPr>
        <w:t>lipca</w:t>
      </w:r>
      <w:proofErr w:type="spellEnd"/>
      <w:r w:rsidRPr="005F2AD9">
        <w:rPr>
          <w:color w:val="000000" w:themeColor="text1"/>
          <w:sz w:val="24"/>
          <w:szCs w:val="24"/>
          <w:lang w:val="en-GB"/>
        </w:rPr>
        <w:t xml:space="preserve"> 2022 r. w </w:t>
      </w:r>
      <w:proofErr w:type="spellStart"/>
      <w:r w:rsidRPr="005F2AD9">
        <w:rPr>
          <w:color w:val="000000" w:themeColor="text1"/>
          <w:sz w:val="24"/>
          <w:szCs w:val="24"/>
          <w:lang w:val="en-GB"/>
        </w:rPr>
        <w:t>sprawie</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skarg</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rozpoznawanych</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przed</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Europejskim</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Trybunałem</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Praw</w:t>
      </w:r>
      <w:proofErr w:type="spellEnd"/>
      <w:r w:rsidRPr="005F2AD9">
        <w:rPr>
          <w:color w:val="000000" w:themeColor="text1"/>
          <w:sz w:val="24"/>
          <w:szCs w:val="24"/>
          <w:lang w:val="en-GB"/>
        </w:rPr>
        <w:t xml:space="preserve"> </w:t>
      </w:r>
      <w:proofErr w:type="spellStart"/>
      <w:r w:rsidRPr="005F2AD9">
        <w:rPr>
          <w:color w:val="000000" w:themeColor="text1"/>
          <w:sz w:val="24"/>
          <w:szCs w:val="24"/>
          <w:lang w:val="en-GB"/>
        </w:rPr>
        <w:t>Człowieka</w:t>
      </w:r>
      <w:proofErr w:type="spellEnd"/>
      <w:r w:rsidRPr="005F2AD9">
        <w:rPr>
          <w:color w:val="000000" w:themeColor="text1"/>
          <w:sz w:val="24"/>
          <w:szCs w:val="24"/>
          <w:lang w:val="en-GB"/>
        </w:rPr>
        <w:t xml:space="preserve">: nr 46453/21 (Adam </w:t>
      </w:r>
      <w:proofErr w:type="spellStart"/>
      <w:r w:rsidRPr="005F2AD9">
        <w:rPr>
          <w:color w:val="000000" w:themeColor="text1"/>
          <w:sz w:val="24"/>
          <w:szCs w:val="24"/>
          <w:lang w:val="en-GB"/>
        </w:rPr>
        <w:t>Synakiewicz</w:t>
      </w:r>
      <w:proofErr w:type="spellEnd"/>
      <w:r w:rsidRPr="005F2AD9">
        <w:rPr>
          <w:color w:val="000000" w:themeColor="text1"/>
          <w:sz w:val="24"/>
          <w:szCs w:val="24"/>
          <w:lang w:val="en-GB"/>
        </w:rPr>
        <w:t xml:space="preserve"> p-ko </w:t>
      </w:r>
      <w:proofErr w:type="spellStart"/>
      <w:r w:rsidRPr="005F2AD9">
        <w:rPr>
          <w:color w:val="000000" w:themeColor="text1"/>
          <w:sz w:val="24"/>
          <w:szCs w:val="24"/>
          <w:lang w:val="en-GB"/>
        </w:rPr>
        <w:t>Polsce</w:t>
      </w:r>
      <w:proofErr w:type="spellEnd"/>
      <w:r w:rsidRPr="005F2AD9">
        <w:rPr>
          <w:color w:val="000000" w:themeColor="text1"/>
          <w:sz w:val="24"/>
          <w:szCs w:val="24"/>
          <w:lang w:val="en-GB"/>
        </w:rPr>
        <w:t xml:space="preserve">) nr 15928/22 (Anna Głowacka p-ko </w:t>
      </w:r>
      <w:proofErr w:type="spellStart"/>
      <w:r w:rsidRPr="005F2AD9">
        <w:rPr>
          <w:color w:val="000000" w:themeColor="text1"/>
          <w:sz w:val="24"/>
          <w:szCs w:val="24"/>
          <w:lang w:val="en-GB"/>
        </w:rPr>
        <w:t>Polsce</w:t>
      </w:r>
      <w:proofErr w:type="spellEnd"/>
      <w:r w:rsidRPr="005F2AD9">
        <w:rPr>
          <w:color w:val="000000" w:themeColor="text1"/>
          <w:sz w:val="24"/>
          <w:szCs w:val="24"/>
          <w:lang w:val="en-GB"/>
        </w:rPr>
        <w:t>), &lt;https://sip.lex.pl/#/act/287706605/3170422/skargi-rozpoznawane-przed-europejskim-trybunalem-praw-czlowieka-nr-46453-21-adam-synakiewicz-p-ko...&gt;</w:t>
      </w:r>
      <w:r w:rsidR="00F91322" w:rsidRPr="005F2AD9">
        <w:rPr>
          <w:color w:val="000000" w:themeColor="text1"/>
          <w:sz w:val="24"/>
          <w:szCs w:val="24"/>
          <w:lang w:val="en-GB"/>
        </w:rPr>
        <w:t>.</w:t>
      </w:r>
    </w:p>
    <w:p w14:paraId="717DB721" w14:textId="77777777" w:rsidR="00F91322" w:rsidRPr="005F2AD9" w:rsidRDefault="00F91322" w:rsidP="00F91322">
      <w:pPr>
        <w:pStyle w:val="Tekstprzypisudolnego"/>
        <w:spacing w:line="360" w:lineRule="auto"/>
        <w:ind w:left="720"/>
        <w:jc w:val="both"/>
        <w:rPr>
          <w:color w:val="000000" w:themeColor="text1"/>
          <w:sz w:val="24"/>
          <w:szCs w:val="24"/>
          <w:lang w:val="en-GB"/>
        </w:rPr>
      </w:pPr>
    </w:p>
    <w:p w14:paraId="150752E4" w14:textId="77777777" w:rsidR="00350380" w:rsidRPr="005F2AD9" w:rsidRDefault="00350380" w:rsidP="00350380">
      <w:pPr>
        <w:rPr>
          <w:color w:val="000000" w:themeColor="text1"/>
          <w:lang w:val="en-GB"/>
        </w:rPr>
      </w:pPr>
    </w:p>
    <w:sectPr w:rsidR="00350380" w:rsidRPr="005F2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4BBA" w14:textId="77777777" w:rsidR="006E325E" w:rsidRDefault="006E325E" w:rsidP="002E0C97">
      <w:r>
        <w:separator/>
      </w:r>
    </w:p>
  </w:endnote>
  <w:endnote w:type="continuationSeparator" w:id="0">
    <w:p w14:paraId="4D7A0A5A" w14:textId="77777777" w:rsidR="006E325E" w:rsidRDefault="006E325E" w:rsidP="002E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4E67" w14:textId="77777777" w:rsidR="006E325E" w:rsidRDefault="006E325E" w:rsidP="002E0C97">
      <w:r>
        <w:separator/>
      </w:r>
    </w:p>
  </w:footnote>
  <w:footnote w:type="continuationSeparator" w:id="0">
    <w:p w14:paraId="75F63202" w14:textId="77777777" w:rsidR="006E325E" w:rsidRDefault="006E325E" w:rsidP="002E0C97">
      <w:r>
        <w:continuationSeparator/>
      </w:r>
    </w:p>
  </w:footnote>
  <w:footnote w:id="1">
    <w:p w14:paraId="1B884492" w14:textId="2BB14688" w:rsidR="009B5593" w:rsidRPr="009B5593" w:rsidRDefault="009B5593" w:rsidP="00C416CC">
      <w:pPr>
        <w:pStyle w:val="Tekstprzypisudolnego"/>
        <w:jc w:val="both"/>
        <w:rPr>
          <w:lang w:val="en-US"/>
        </w:rPr>
      </w:pPr>
      <w:r>
        <w:rPr>
          <w:rStyle w:val="Odwoanieprzypisudolnego"/>
        </w:rPr>
        <w:footnoteRef/>
      </w:r>
      <w:r w:rsidRPr="009B5593">
        <w:rPr>
          <w:lang w:val="en-US"/>
        </w:rPr>
        <w:t xml:space="preserve"> </w:t>
      </w:r>
      <w:r>
        <w:rPr>
          <w:lang w:val="en-US"/>
        </w:rPr>
        <w:t xml:space="preserve">M. Leloup, </w:t>
      </w:r>
      <w:r w:rsidRPr="009B5593">
        <w:rPr>
          <w:i/>
          <w:iCs/>
          <w:lang w:val="en-US"/>
        </w:rPr>
        <w:t>Who Safeguards the Guardians? A Subjective Right of Judges to their Independence under Article 6(1) ECH</w:t>
      </w:r>
      <w:r>
        <w:rPr>
          <w:i/>
          <w:iCs/>
          <w:lang w:val="en-US"/>
        </w:rPr>
        <w:t>R</w:t>
      </w:r>
      <w:r>
        <w:rPr>
          <w:lang w:val="en-US"/>
        </w:rPr>
        <w:t>, “</w:t>
      </w:r>
      <w:r w:rsidRPr="009B5593">
        <w:rPr>
          <w:lang w:val="en-US"/>
        </w:rPr>
        <w:t>European Constitutional Law Review</w:t>
      </w:r>
      <w:r w:rsidR="00C416CC">
        <w:rPr>
          <w:lang w:val="en-US"/>
        </w:rPr>
        <w:t>” 2021, vol. 17, no. 3, pp. 394-421</w:t>
      </w:r>
    </w:p>
  </w:footnote>
  <w:footnote w:id="2">
    <w:p w14:paraId="3774C3D7" w14:textId="24E54D0E" w:rsidR="009B5593" w:rsidRDefault="009B5593" w:rsidP="00C416CC">
      <w:pPr>
        <w:pStyle w:val="Tekstprzypisudolnego"/>
        <w:jc w:val="both"/>
      </w:pPr>
      <w:r>
        <w:rPr>
          <w:rStyle w:val="Odwoanieprzypisudolnego"/>
        </w:rPr>
        <w:footnoteRef/>
      </w:r>
      <w:r>
        <w:t xml:space="preserve"> </w:t>
      </w:r>
      <w:r w:rsidR="00C416CC" w:rsidRPr="00C416CC">
        <w:t xml:space="preserve">B. Banaszak, </w:t>
      </w:r>
      <w:r w:rsidR="00C416CC" w:rsidRPr="00C416CC">
        <w:rPr>
          <w:i/>
          <w:iCs/>
        </w:rPr>
        <w:t>Konstytucyjne ujęcie zasady niezawisłości sędziowskiej w Polsce</w:t>
      </w:r>
      <w:r w:rsidR="00C416CC" w:rsidRPr="00C416CC">
        <w:t xml:space="preserve">, </w:t>
      </w:r>
      <w:r w:rsidR="00C416CC">
        <w:t>„</w:t>
      </w:r>
      <w:r w:rsidR="00C416CC" w:rsidRPr="00C416CC">
        <w:t>Z</w:t>
      </w:r>
      <w:r w:rsidR="00C416CC">
        <w:t xml:space="preserve">eszyty </w:t>
      </w:r>
      <w:r w:rsidR="00C416CC" w:rsidRPr="00C416CC">
        <w:t>N</w:t>
      </w:r>
      <w:r w:rsidR="00C416CC">
        <w:t xml:space="preserve">aukowe </w:t>
      </w:r>
      <w:r w:rsidR="00C416CC" w:rsidRPr="00C416CC">
        <w:t>S</w:t>
      </w:r>
      <w:r w:rsidR="00C416CC">
        <w:t xml:space="preserve">ądownictwa </w:t>
      </w:r>
      <w:r w:rsidR="00C416CC" w:rsidRPr="00C416CC">
        <w:t>A</w:t>
      </w:r>
      <w:r w:rsidR="00C416CC">
        <w:t>dministracyjnego”</w:t>
      </w:r>
      <w:r w:rsidR="00C416CC" w:rsidRPr="00C416CC">
        <w:t xml:space="preserve"> 2009, n</w:t>
      </w:r>
      <w:r w:rsidR="00E77E35">
        <w:t>r</w:t>
      </w:r>
      <w:r w:rsidR="00C416CC" w:rsidRPr="00C416CC">
        <w:t xml:space="preserve"> 6, </w:t>
      </w:r>
      <w:r w:rsidR="00E77E35">
        <w:t>s</w:t>
      </w:r>
      <w:r w:rsidR="00C416CC" w:rsidRPr="00C416CC">
        <w:t>. 13-25.</w:t>
      </w:r>
    </w:p>
  </w:footnote>
  <w:footnote w:id="3">
    <w:p w14:paraId="5EB0F082" w14:textId="1C2DB857" w:rsidR="0002030F" w:rsidRDefault="0002030F">
      <w:pPr>
        <w:pStyle w:val="Tekstprzypisudolnego"/>
      </w:pPr>
      <w:r>
        <w:rPr>
          <w:rStyle w:val="Odwoanieprzypisudolnego"/>
        </w:rPr>
        <w:footnoteRef/>
      </w:r>
      <w:r>
        <w:t xml:space="preserve"> </w:t>
      </w:r>
      <w:r w:rsidRPr="0002030F">
        <w:t>Konstytucja Rzeczypospolitej Polskiej z dnia 2 kwietnia 1997 r. (Dz. U. Nr 78, poz. 483 z późn. zm.).</w:t>
      </w:r>
    </w:p>
  </w:footnote>
  <w:footnote w:id="4">
    <w:p w14:paraId="602191C8" w14:textId="0E78F143" w:rsidR="009B5593" w:rsidRDefault="009B5593" w:rsidP="00C416CC">
      <w:pPr>
        <w:pStyle w:val="Tekstprzypisudolnego"/>
        <w:jc w:val="both"/>
      </w:pPr>
      <w:r>
        <w:rPr>
          <w:rStyle w:val="Odwoanieprzypisudolnego"/>
        </w:rPr>
        <w:footnoteRef/>
      </w:r>
      <w:r>
        <w:t xml:space="preserve"> </w:t>
      </w:r>
      <w:r w:rsidR="00C416CC" w:rsidRPr="00C416CC">
        <w:t>Ustawa z dnia 27 lipca 2001 r. – Prawo o ustroju sądów powszechnych (</w:t>
      </w:r>
      <w:proofErr w:type="spellStart"/>
      <w:r w:rsidR="00C416CC" w:rsidRPr="00C416CC">
        <w:t>t.j</w:t>
      </w:r>
      <w:proofErr w:type="spellEnd"/>
      <w:r w:rsidR="00C416CC" w:rsidRPr="00C416CC">
        <w:t>. Dz. U. z 2024 r. poz. 334 z późn. zm.).</w:t>
      </w:r>
    </w:p>
  </w:footnote>
  <w:footnote w:id="5">
    <w:p w14:paraId="5DA623C0" w14:textId="49B6775F" w:rsidR="00C416CC" w:rsidRDefault="00C416CC">
      <w:pPr>
        <w:pStyle w:val="Tekstprzypisudolnego"/>
      </w:pPr>
      <w:r>
        <w:rPr>
          <w:rStyle w:val="Odwoanieprzypisudolnego"/>
        </w:rPr>
        <w:footnoteRef/>
      </w:r>
      <w:r>
        <w:t xml:space="preserve"> Ibid.</w:t>
      </w:r>
    </w:p>
  </w:footnote>
  <w:footnote w:id="6">
    <w:p w14:paraId="56EC6B88" w14:textId="5EC2498B" w:rsidR="00C416CC" w:rsidRDefault="00C416CC" w:rsidP="001C3D5D">
      <w:pPr>
        <w:pStyle w:val="Tekstprzypisudolnego"/>
        <w:jc w:val="both"/>
      </w:pPr>
      <w:r>
        <w:rPr>
          <w:rStyle w:val="Odwoanieprzypisudolnego"/>
        </w:rPr>
        <w:footnoteRef/>
      </w:r>
      <w:r>
        <w:t xml:space="preserve"> </w:t>
      </w:r>
      <w:r w:rsidRPr="00C416CC">
        <w:t xml:space="preserve">J. Sawiński [w:] </w:t>
      </w:r>
      <w:r w:rsidRPr="00C416CC">
        <w:rPr>
          <w:i/>
          <w:iCs/>
        </w:rPr>
        <w:t>Prawo o ustroju sądów powszechnych. Komentarz</w:t>
      </w:r>
      <w:r w:rsidRPr="00C416CC">
        <w:t>, red. A. Górski, Warszawa 2013, art. 129.</w:t>
      </w:r>
    </w:p>
  </w:footnote>
  <w:footnote w:id="7">
    <w:p w14:paraId="5B5CCB27" w14:textId="0EF1BB89" w:rsidR="00C416CC" w:rsidRPr="00C416CC" w:rsidRDefault="00C416CC" w:rsidP="001C3D5D">
      <w:pPr>
        <w:pStyle w:val="Tekstprzypisudolnego"/>
        <w:jc w:val="both"/>
        <w:rPr>
          <w:lang w:val="en-US"/>
        </w:rPr>
      </w:pPr>
      <w:r>
        <w:rPr>
          <w:rStyle w:val="Odwoanieprzypisudolnego"/>
        </w:rPr>
        <w:footnoteRef/>
      </w:r>
      <w:r w:rsidRPr="00C416CC">
        <w:rPr>
          <w:lang w:val="en-US"/>
        </w:rPr>
        <w:t xml:space="preserve"> </w:t>
      </w:r>
      <w:r>
        <w:rPr>
          <w:lang w:val="en-US"/>
        </w:rPr>
        <w:t xml:space="preserve">M. Leloup, </w:t>
      </w:r>
      <w:r w:rsidRPr="009B5593">
        <w:rPr>
          <w:i/>
          <w:iCs/>
          <w:lang w:val="en-US"/>
        </w:rPr>
        <w:t>Who Safeguards the Guardians? A Subjective Right of Judges to their Independence under Article 6(1) ECH</w:t>
      </w:r>
      <w:r>
        <w:rPr>
          <w:i/>
          <w:iCs/>
          <w:lang w:val="en-US"/>
        </w:rPr>
        <w:t>R</w:t>
      </w:r>
      <w:r>
        <w:rPr>
          <w:lang w:val="en-US"/>
        </w:rPr>
        <w:t>, “</w:t>
      </w:r>
      <w:r w:rsidRPr="009B5593">
        <w:rPr>
          <w:lang w:val="en-US"/>
        </w:rPr>
        <w:t>European Constitutional Law Review</w:t>
      </w:r>
      <w:r>
        <w:rPr>
          <w:lang w:val="en-US"/>
        </w:rPr>
        <w:t>” 2021, vol. 17, no. 3, pp. 394-42</w:t>
      </w:r>
      <w:r w:rsidR="001C3D5D">
        <w:rPr>
          <w:lang w:val="en-US"/>
        </w:rPr>
        <w:t>1.</w:t>
      </w:r>
    </w:p>
  </w:footnote>
  <w:footnote w:id="8">
    <w:p w14:paraId="74727B63" w14:textId="32FCFE30" w:rsidR="00C416CC" w:rsidRPr="001C3D5D" w:rsidRDefault="00C416CC" w:rsidP="001C3D5D">
      <w:pPr>
        <w:pStyle w:val="Tekstprzypisudolnego"/>
        <w:jc w:val="both"/>
        <w:rPr>
          <w:lang w:val="en-US"/>
        </w:rPr>
      </w:pPr>
      <w:r>
        <w:rPr>
          <w:rStyle w:val="Odwoanieprzypisudolnego"/>
        </w:rPr>
        <w:footnoteRef/>
      </w:r>
      <w:r w:rsidRPr="00C416CC">
        <w:rPr>
          <w:lang w:val="en-US"/>
        </w:rPr>
        <w:t xml:space="preserve"> </w:t>
      </w:r>
      <w:r w:rsidR="001C3D5D">
        <w:rPr>
          <w:lang w:val="en-US"/>
        </w:rPr>
        <w:t xml:space="preserve">Judgement of </w:t>
      </w:r>
      <w:r w:rsidR="001C3D5D" w:rsidRPr="001C3D5D">
        <w:rPr>
          <w:lang w:val="en-US"/>
        </w:rPr>
        <w:t xml:space="preserve">the European Court of Human Rights of </w:t>
      </w:r>
      <w:r w:rsidR="001C3D5D">
        <w:rPr>
          <w:lang w:val="en-US"/>
        </w:rPr>
        <w:t>23</w:t>
      </w:r>
      <w:r w:rsidR="001C3D5D" w:rsidRPr="001C3D5D">
        <w:rPr>
          <w:lang w:val="en-US"/>
        </w:rPr>
        <w:t xml:space="preserve"> </w:t>
      </w:r>
      <w:r w:rsidR="001C3D5D">
        <w:rPr>
          <w:lang w:val="en-US"/>
        </w:rPr>
        <w:t>June</w:t>
      </w:r>
      <w:r w:rsidR="001C3D5D" w:rsidRPr="001C3D5D">
        <w:rPr>
          <w:lang w:val="en-US"/>
        </w:rPr>
        <w:t xml:space="preserve"> 20</w:t>
      </w:r>
      <w:r w:rsidR="001C3D5D">
        <w:rPr>
          <w:lang w:val="en-US"/>
        </w:rPr>
        <w:t xml:space="preserve">16, no. </w:t>
      </w:r>
      <w:r w:rsidR="001C3D5D" w:rsidRPr="001C3D5D">
        <w:rPr>
          <w:lang w:val="en-US"/>
        </w:rPr>
        <w:t>20261/12</w:t>
      </w:r>
      <w:r w:rsidR="001C3D5D">
        <w:rPr>
          <w:lang w:val="en-US"/>
        </w:rPr>
        <w:t xml:space="preserve">, </w:t>
      </w:r>
      <w:r w:rsidR="001C3D5D" w:rsidRPr="001C3D5D">
        <w:rPr>
          <w:i/>
          <w:iCs/>
          <w:lang w:val="en-US"/>
        </w:rPr>
        <w:t>Baka v. Hungary</w:t>
      </w:r>
      <w:r w:rsidR="001C3D5D">
        <w:rPr>
          <w:lang w:val="en-US"/>
        </w:rPr>
        <w:t>, HUDOC.</w:t>
      </w:r>
    </w:p>
  </w:footnote>
  <w:footnote w:id="9">
    <w:p w14:paraId="0BEE1445" w14:textId="55FF88D3" w:rsidR="001C3D5D" w:rsidRPr="001C3D5D" w:rsidRDefault="001C3D5D" w:rsidP="001C3D5D">
      <w:pPr>
        <w:pStyle w:val="Tekstprzypisudolnego"/>
        <w:jc w:val="both"/>
        <w:rPr>
          <w:lang w:val="en-US"/>
        </w:rPr>
      </w:pPr>
      <w:r>
        <w:rPr>
          <w:rStyle w:val="Odwoanieprzypisudolnego"/>
        </w:rPr>
        <w:footnoteRef/>
      </w:r>
      <w:r w:rsidRPr="001C3D5D">
        <w:rPr>
          <w:lang w:val="en-US"/>
        </w:rPr>
        <w:t xml:space="preserve"> </w:t>
      </w:r>
      <w:r>
        <w:rPr>
          <w:lang w:val="en-US"/>
        </w:rPr>
        <w:t xml:space="preserve">Judgement of </w:t>
      </w:r>
      <w:r w:rsidRPr="001C3D5D">
        <w:rPr>
          <w:lang w:val="en-US"/>
        </w:rPr>
        <w:t xml:space="preserve">the European Court of Human Rights of </w:t>
      </w:r>
      <w:r>
        <w:rPr>
          <w:lang w:val="en-US"/>
        </w:rPr>
        <w:t xml:space="preserve">10 May 2021, </w:t>
      </w:r>
      <w:r w:rsidRPr="001C3D5D">
        <w:rPr>
          <w:lang w:val="en-US"/>
        </w:rPr>
        <w:t>no. 35599/20</w:t>
      </w:r>
      <w:r>
        <w:rPr>
          <w:lang w:val="en-US"/>
        </w:rPr>
        <w:t xml:space="preserve">, </w:t>
      </w:r>
      <w:r w:rsidRPr="001C3D5D">
        <w:rPr>
          <w:i/>
          <w:iCs/>
          <w:lang w:val="en-US"/>
        </w:rPr>
        <w:t>Juszczyszyn v. Poland</w:t>
      </w:r>
      <w:r w:rsidRPr="001C3D5D">
        <w:rPr>
          <w:lang w:val="en-US"/>
        </w:rPr>
        <w:t>,</w:t>
      </w:r>
      <w:r>
        <w:rPr>
          <w:lang w:val="en-US"/>
        </w:rPr>
        <w:t xml:space="preserve"> HUDOC. </w:t>
      </w:r>
    </w:p>
  </w:footnote>
  <w:footnote w:id="10">
    <w:p w14:paraId="20059C27" w14:textId="0C43894A" w:rsidR="001C3D5D" w:rsidRPr="001C3D5D" w:rsidRDefault="001C3D5D" w:rsidP="0002030F">
      <w:pPr>
        <w:pStyle w:val="Tekstprzypisudolnego"/>
        <w:jc w:val="both"/>
        <w:rPr>
          <w:lang w:val="en-US"/>
        </w:rPr>
      </w:pPr>
      <w:r>
        <w:rPr>
          <w:rStyle w:val="Odwoanieprzypisudolnego"/>
        </w:rPr>
        <w:footnoteRef/>
      </w:r>
      <w:r w:rsidRPr="001C3D5D">
        <w:rPr>
          <w:lang w:val="en-US"/>
        </w:rPr>
        <w:t xml:space="preserve"> Ibid.</w:t>
      </w:r>
    </w:p>
  </w:footnote>
  <w:footnote w:id="11">
    <w:p w14:paraId="30B41D6C" w14:textId="5B0AA33D" w:rsidR="001C3D5D" w:rsidRPr="001C3D5D" w:rsidRDefault="001C3D5D" w:rsidP="0002030F">
      <w:pPr>
        <w:pStyle w:val="Tekstprzypisudolnego"/>
        <w:jc w:val="both"/>
        <w:rPr>
          <w:lang w:val="en-US"/>
        </w:rPr>
      </w:pPr>
      <w:r>
        <w:rPr>
          <w:rStyle w:val="Odwoanieprzypisudolnego"/>
        </w:rPr>
        <w:footnoteRef/>
      </w:r>
      <w:r w:rsidRPr="001C3D5D">
        <w:rPr>
          <w:lang w:val="en-US"/>
        </w:rPr>
        <w:t xml:space="preserve"> </w:t>
      </w:r>
      <w:r>
        <w:rPr>
          <w:lang w:val="en-US"/>
        </w:rPr>
        <w:t xml:space="preserve">Judgement of </w:t>
      </w:r>
      <w:r w:rsidRPr="001C3D5D">
        <w:rPr>
          <w:lang w:val="en-US"/>
        </w:rPr>
        <w:t xml:space="preserve">the European Court of Human Rights of </w:t>
      </w:r>
      <w:r>
        <w:rPr>
          <w:lang w:val="en-US"/>
        </w:rPr>
        <w:t xml:space="preserve">22 November 2016, </w:t>
      </w:r>
      <w:r w:rsidRPr="001C3D5D">
        <w:rPr>
          <w:lang w:val="en-US"/>
        </w:rPr>
        <w:t>no. 22254/14</w:t>
      </w:r>
      <w:r>
        <w:rPr>
          <w:lang w:val="en-US"/>
        </w:rPr>
        <w:t xml:space="preserve">, </w:t>
      </w:r>
      <w:r w:rsidRPr="00F93E73">
        <w:rPr>
          <w:i/>
          <w:iCs/>
          <w:lang w:val="en-US"/>
        </w:rPr>
        <w:t>Erményi v. Hungary</w:t>
      </w:r>
      <w:r w:rsidRPr="001C3D5D">
        <w:rPr>
          <w:lang w:val="en-US"/>
        </w:rPr>
        <w:t>,</w:t>
      </w:r>
      <w:r>
        <w:rPr>
          <w:lang w:val="en-US"/>
        </w:rPr>
        <w:t xml:space="preserve"> HUDOC. </w:t>
      </w:r>
    </w:p>
  </w:footnote>
  <w:footnote w:id="12">
    <w:p w14:paraId="7F2C6B11" w14:textId="4A0FF93B" w:rsidR="0002030F" w:rsidRPr="0002030F" w:rsidRDefault="0002030F" w:rsidP="0002030F">
      <w:pPr>
        <w:pStyle w:val="Tekstprzypisudolnego"/>
        <w:jc w:val="both"/>
        <w:rPr>
          <w:lang w:val="en-US"/>
        </w:rPr>
      </w:pPr>
      <w:r>
        <w:rPr>
          <w:rStyle w:val="Odwoanieprzypisudolnego"/>
        </w:rPr>
        <w:footnoteRef/>
      </w:r>
      <w:r w:rsidRPr="0002030F">
        <w:rPr>
          <w:lang w:val="en-US"/>
        </w:rPr>
        <w:t xml:space="preserve"> </w:t>
      </w:r>
      <w:r>
        <w:rPr>
          <w:lang w:val="en-US"/>
        </w:rPr>
        <w:t xml:space="preserve">Judgement of </w:t>
      </w:r>
      <w:r w:rsidRPr="001C3D5D">
        <w:rPr>
          <w:lang w:val="en-US"/>
        </w:rPr>
        <w:t xml:space="preserve">the European Court of Human Rights of </w:t>
      </w:r>
      <w:r>
        <w:rPr>
          <w:lang w:val="en-US"/>
        </w:rPr>
        <w:t xml:space="preserve">25 September 2018, </w:t>
      </w:r>
      <w:r w:rsidRPr="001C3D5D">
        <w:rPr>
          <w:lang w:val="en-US"/>
        </w:rPr>
        <w:t>no.</w:t>
      </w:r>
      <w:r>
        <w:rPr>
          <w:lang w:val="en-US"/>
        </w:rPr>
        <w:t xml:space="preserve"> </w:t>
      </w:r>
      <w:r w:rsidRPr="0002030F">
        <w:rPr>
          <w:lang w:val="en-US"/>
        </w:rPr>
        <w:t>76639/11</w:t>
      </w:r>
      <w:r>
        <w:rPr>
          <w:lang w:val="en-US"/>
        </w:rPr>
        <w:t xml:space="preserve">, </w:t>
      </w:r>
      <w:r>
        <w:rPr>
          <w:i/>
          <w:iCs/>
          <w:lang w:val="en-US"/>
        </w:rPr>
        <w:t>Denisov</w:t>
      </w:r>
      <w:r w:rsidRPr="00F93E73">
        <w:rPr>
          <w:i/>
          <w:iCs/>
          <w:lang w:val="en-US"/>
        </w:rPr>
        <w:t xml:space="preserve"> v. </w:t>
      </w:r>
      <w:r>
        <w:rPr>
          <w:i/>
          <w:iCs/>
          <w:lang w:val="en-US"/>
        </w:rPr>
        <w:t>Ukraine</w:t>
      </w:r>
      <w:r w:rsidRPr="001C3D5D">
        <w:rPr>
          <w:lang w:val="en-US"/>
        </w:rPr>
        <w:t>,</w:t>
      </w:r>
      <w:r>
        <w:rPr>
          <w:lang w:val="en-US"/>
        </w:rPr>
        <w:t xml:space="preserve"> HUDOC. </w:t>
      </w:r>
    </w:p>
  </w:footnote>
  <w:footnote w:id="13">
    <w:p w14:paraId="29B9CB00" w14:textId="16C621EB" w:rsidR="0002030F" w:rsidRPr="0002030F" w:rsidRDefault="0002030F" w:rsidP="0002030F">
      <w:pPr>
        <w:pStyle w:val="Tekstprzypisudolnego"/>
        <w:jc w:val="both"/>
        <w:rPr>
          <w:lang w:val="en-US"/>
        </w:rPr>
      </w:pPr>
      <w:r>
        <w:rPr>
          <w:rStyle w:val="Odwoanieprzypisudolnego"/>
        </w:rPr>
        <w:footnoteRef/>
      </w:r>
      <w:r w:rsidRPr="0002030F">
        <w:rPr>
          <w:lang w:val="en-US"/>
        </w:rPr>
        <w:t xml:space="preserve"> Ibid.</w:t>
      </w:r>
    </w:p>
  </w:footnote>
  <w:footnote w:id="14">
    <w:p w14:paraId="6233C1E3" w14:textId="77C54941" w:rsidR="0002030F" w:rsidRPr="0002030F" w:rsidRDefault="0002030F" w:rsidP="0002030F">
      <w:pPr>
        <w:pStyle w:val="Tekstprzypisudolnego"/>
        <w:jc w:val="both"/>
        <w:rPr>
          <w:lang w:val="en-US"/>
        </w:rPr>
      </w:pPr>
      <w:r>
        <w:rPr>
          <w:rStyle w:val="Odwoanieprzypisudolnego"/>
        </w:rPr>
        <w:footnoteRef/>
      </w:r>
      <w:r w:rsidRPr="0002030F">
        <w:rPr>
          <w:lang w:val="en-US"/>
        </w:rPr>
        <w:t xml:space="preserve"> </w:t>
      </w:r>
      <w:r>
        <w:rPr>
          <w:lang w:val="en-US"/>
        </w:rPr>
        <w:t xml:space="preserve">Judgement of </w:t>
      </w:r>
      <w:r w:rsidRPr="001C3D5D">
        <w:rPr>
          <w:lang w:val="en-US"/>
        </w:rPr>
        <w:t xml:space="preserve">the European Court of Human Rights of </w:t>
      </w:r>
      <w:r>
        <w:rPr>
          <w:lang w:val="en-US"/>
        </w:rPr>
        <w:t xml:space="preserve">10 May 2021, </w:t>
      </w:r>
      <w:r w:rsidRPr="001C3D5D">
        <w:rPr>
          <w:lang w:val="en-US"/>
        </w:rPr>
        <w:t>no. 35599/20</w:t>
      </w:r>
      <w:r>
        <w:rPr>
          <w:lang w:val="en-US"/>
        </w:rPr>
        <w:t xml:space="preserve">, </w:t>
      </w:r>
      <w:r w:rsidRPr="001C3D5D">
        <w:rPr>
          <w:i/>
          <w:iCs/>
          <w:lang w:val="en-US"/>
        </w:rPr>
        <w:t>Juszczyszyn v. Poland</w:t>
      </w:r>
      <w:r w:rsidRPr="001C3D5D">
        <w:rPr>
          <w:lang w:val="en-US"/>
        </w:rPr>
        <w:t>,</w:t>
      </w:r>
      <w:r>
        <w:rPr>
          <w:lang w:val="en-US"/>
        </w:rPr>
        <w:t xml:space="preserve"> HUDOC.</w:t>
      </w:r>
    </w:p>
  </w:footnote>
  <w:footnote w:id="15">
    <w:p w14:paraId="0F5B1D5F" w14:textId="241B1DA8" w:rsidR="0002030F" w:rsidRPr="0002030F" w:rsidRDefault="0002030F" w:rsidP="0002030F">
      <w:pPr>
        <w:pStyle w:val="Tekstprzypisudolnego"/>
        <w:jc w:val="both"/>
        <w:rPr>
          <w:lang w:val="en-US"/>
        </w:rPr>
      </w:pPr>
      <w:r>
        <w:rPr>
          <w:rStyle w:val="Odwoanieprzypisudolnego"/>
        </w:rPr>
        <w:footnoteRef/>
      </w:r>
      <w:r w:rsidRPr="0002030F">
        <w:rPr>
          <w:lang w:val="en-US"/>
        </w:rPr>
        <w:t xml:space="preserve"> </w:t>
      </w:r>
      <w:r>
        <w:rPr>
          <w:lang w:val="en-US"/>
        </w:rPr>
        <w:t xml:space="preserve">Judgement of </w:t>
      </w:r>
      <w:r w:rsidRPr="001C3D5D">
        <w:rPr>
          <w:lang w:val="en-US"/>
        </w:rPr>
        <w:t xml:space="preserve">the European Court of Human Rights of </w:t>
      </w:r>
      <w:r>
        <w:rPr>
          <w:lang w:val="en-US"/>
        </w:rPr>
        <w:t xml:space="preserve">6 July 2023, </w:t>
      </w:r>
      <w:r w:rsidRPr="001C3D5D">
        <w:rPr>
          <w:lang w:val="en-US"/>
        </w:rPr>
        <w:t>no</w:t>
      </w:r>
      <w:r>
        <w:rPr>
          <w:lang w:val="en-US"/>
        </w:rPr>
        <w:t>s</w:t>
      </w:r>
      <w:r w:rsidRPr="001C3D5D">
        <w:rPr>
          <w:lang w:val="en-US"/>
        </w:rPr>
        <w:t xml:space="preserve">. </w:t>
      </w:r>
      <w:r w:rsidRPr="0002030F">
        <w:rPr>
          <w:lang w:val="en-US"/>
        </w:rPr>
        <w:t>21181/19</w:t>
      </w:r>
      <w:r>
        <w:rPr>
          <w:lang w:val="en-US"/>
        </w:rPr>
        <w:t xml:space="preserve"> and </w:t>
      </w:r>
      <w:r w:rsidRPr="0002030F">
        <w:rPr>
          <w:lang w:val="en-US"/>
        </w:rPr>
        <w:t>51751/20</w:t>
      </w:r>
      <w:r>
        <w:rPr>
          <w:lang w:val="en-US"/>
        </w:rPr>
        <w:t xml:space="preserve">, </w:t>
      </w:r>
      <w:r>
        <w:rPr>
          <w:i/>
          <w:iCs/>
          <w:lang w:val="en-US"/>
        </w:rPr>
        <w:t>Tuleya</w:t>
      </w:r>
      <w:r w:rsidRPr="001C3D5D">
        <w:rPr>
          <w:i/>
          <w:iCs/>
          <w:lang w:val="en-US"/>
        </w:rPr>
        <w:t xml:space="preserve"> v. Poland</w:t>
      </w:r>
      <w:r w:rsidRPr="001C3D5D">
        <w:rPr>
          <w:lang w:val="en-US"/>
        </w:rPr>
        <w:t>,</w:t>
      </w:r>
      <w:r>
        <w:rPr>
          <w:lang w:val="en-US"/>
        </w:rPr>
        <w:t xml:space="preserve"> HUDOC.</w:t>
      </w:r>
    </w:p>
  </w:footnote>
  <w:footnote w:id="16">
    <w:p w14:paraId="1D27F49A" w14:textId="7CDF209E" w:rsidR="0002030F" w:rsidRPr="0002030F" w:rsidRDefault="0002030F" w:rsidP="0002030F">
      <w:pPr>
        <w:pStyle w:val="Tekstprzypisudolnego"/>
        <w:jc w:val="both"/>
        <w:rPr>
          <w:lang w:val="en-US"/>
        </w:rPr>
      </w:pPr>
      <w:r>
        <w:rPr>
          <w:rStyle w:val="Odwoanieprzypisudolnego"/>
        </w:rPr>
        <w:footnoteRef/>
      </w:r>
      <w:r w:rsidRPr="0002030F">
        <w:rPr>
          <w:lang w:val="en-US"/>
        </w:rPr>
        <w:t xml:space="preserve"> </w:t>
      </w:r>
      <w:r>
        <w:rPr>
          <w:lang w:val="en-US"/>
        </w:rPr>
        <w:t xml:space="preserve">Judgement of </w:t>
      </w:r>
      <w:r w:rsidRPr="001C3D5D">
        <w:rPr>
          <w:lang w:val="en-US"/>
        </w:rPr>
        <w:t xml:space="preserve">the European Court of Human Rights of </w:t>
      </w:r>
      <w:r>
        <w:rPr>
          <w:lang w:val="en-US"/>
        </w:rPr>
        <w:t>23</w:t>
      </w:r>
      <w:r w:rsidRPr="001C3D5D">
        <w:rPr>
          <w:lang w:val="en-US"/>
        </w:rPr>
        <w:t xml:space="preserve"> </w:t>
      </w:r>
      <w:r>
        <w:rPr>
          <w:lang w:val="en-US"/>
        </w:rPr>
        <w:t>June</w:t>
      </w:r>
      <w:r w:rsidRPr="001C3D5D">
        <w:rPr>
          <w:lang w:val="en-US"/>
        </w:rPr>
        <w:t xml:space="preserve"> 20</w:t>
      </w:r>
      <w:r>
        <w:rPr>
          <w:lang w:val="en-US"/>
        </w:rPr>
        <w:t xml:space="preserve">16, no. </w:t>
      </w:r>
      <w:r w:rsidRPr="001C3D5D">
        <w:rPr>
          <w:lang w:val="en-US"/>
        </w:rPr>
        <w:t>20261/12</w:t>
      </w:r>
      <w:r>
        <w:rPr>
          <w:lang w:val="en-US"/>
        </w:rPr>
        <w:t xml:space="preserve">, </w:t>
      </w:r>
      <w:r w:rsidRPr="001C3D5D">
        <w:rPr>
          <w:i/>
          <w:iCs/>
          <w:lang w:val="en-US"/>
        </w:rPr>
        <w:t>Baka v. Hungary</w:t>
      </w:r>
      <w:r>
        <w:rPr>
          <w:lang w:val="en-US"/>
        </w:rPr>
        <w:t>, HUDOC.</w:t>
      </w:r>
    </w:p>
  </w:footnote>
  <w:footnote w:id="17">
    <w:p w14:paraId="16D1136B" w14:textId="1A6CEC91" w:rsidR="0002030F" w:rsidRPr="0002030F" w:rsidRDefault="0002030F" w:rsidP="0002030F">
      <w:pPr>
        <w:pStyle w:val="Tekstprzypisudolnego"/>
        <w:jc w:val="both"/>
        <w:rPr>
          <w:lang w:val="en-US"/>
        </w:rPr>
      </w:pPr>
      <w:r>
        <w:rPr>
          <w:rStyle w:val="Odwoanieprzypisudolnego"/>
        </w:rPr>
        <w:footnoteRef/>
      </w:r>
      <w:r w:rsidRPr="0002030F">
        <w:rPr>
          <w:lang w:val="en-US"/>
        </w:rPr>
        <w:t xml:space="preserve"> </w:t>
      </w:r>
      <w:r>
        <w:rPr>
          <w:lang w:val="en-US"/>
        </w:rPr>
        <w:t xml:space="preserve">Judgement of </w:t>
      </w:r>
      <w:r w:rsidRPr="001C3D5D">
        <w:rPr>
          <w:lang w:val="en-US"/>
        </w:rPr>
        <w:t xml:space="preserve">the European Court of Human Rights of </w:t>
      </w:r>
      <w:r>
        <w:rPr>
          <w:lang w:val="en-US"/>
        </w:rPr>
        <w:t xml:space="preserve">6 July 2023, </w:t>
      </w:r>
      <w:r w:rsidRPr="001C3D5D">
        <w:rPr>
          <w:lang w:val="en-US"/>
        </w:rPr>
        <w:t>no</w:t>
      </w:r>
      <w:r>
        <w:rPr>
          <w:lang w:val="en-US"/>
        </w:rPr>
        <w:t>s</w:t>
      </w:r>
      <w:r w:rsidRPr="001C3D5D">
        <w:rPr>
          <w:lang w:val="en-US"/>
        </w:rPr>
        <w:t xml:space="preserve">. </w:t>
      </w:r>
      <w:r w:rsidRPr="0002030F">
        <w:rPr>
          <w:lang w:val="en-US"/>
        </w:rPr>
        <w:t>21181/19</w:t>
      </w:r>
      <w:r>
        <w:rPr>
          <w:lang w:val="en-US"/>
        </w:rPr>
        <w:t xml:space="preserve"> and </w:t>
      </w:r>
      <w:r w:rsidRPr="0002030F">
        <w:rPr>
          <w:lang w:val="en-US"/>
        </w:rPr>
        <w:t>51751/20</w:t>
      </w:r>
      <w:r>
        <w:rPr>
          <w:lang w:val="en-US"/>
        </w:rPr>
        <w:t xml:space="preserve">, </w:t>
      </w:r>
      <w:r>
        <w:rPr>
          <w:i/>
          <w:iCs/>
          <w:lang w:val="en-US"/>
        </w:rPr>
        <w:t>Tuleya</w:t>
      </w:r>
      <w:r w:rsidRPr="001C3D5D">
        <w:rPr>
          <w:i/>
          <w:iCs/>
          <w:lang w:val="en-US"/>
        </w:rPr>
        <w:t xml:space="preserve"> v. Poland</w:t>
      </w:r>
      <w:r w:rsidRPr="001C3D5D">
        <w:rPr>
          <w:lang w:val="en-US"/>
        </w:rPr>
        <w:t>,</w:t>
      </w:r>
      <w:r>
        <w:rPr>
          <w:lang w:val="en-US"/>
        </w:rPr>
        <w:t xml:space="preserve"> HUDOC.</w:t>
      </w:r>
    </w:p>
  </w:footnote>
  <w:footnote w:id="18">
    <w:p w14:paraId="000B9726" w14:textId="0B688A9A" w:rsidR="0002030F" w:rsidRDefault="0002030F" w:rsidP="0002030F">
      <w:pPr>
        <w:pStyle w:val="Tekstprzypisudolnego"/>
        <w:jc w:val="both"/>
      </w:pPr>
      <w:r>
        <w:rPr>
          <w:rStyle w:val="Odwoanieprzypisudolnego"/>
        </w:rPr>
        <w:footnoteRef/>
      </w:r>
      <w:r>
        <w:t xml:space="preserve"> </w:t>
      </w:r>
      <w:r w:rsidRPr="00C416CC">
        <w:t>Ustawa z dnia 27 lipca 2001 r. – Prawo o ustroju sądów powszechnych (</w:t>
      </w:r>
      <w:proofErr w:type="spellStart"/>
      <w:r w:rsidRPr="00C416CC">
        <w:t>t.j</w:t>
      </w:r>
      <w:proofErr w:type="spellEnd"/>
      <w:r w:rsidRPr="00C416CC">
        <w:t>. Dz. U. z 2024 r. poz. 334 z późn. zm.).</w:t>
      </w:r>
    </w:p>
  </w:footnote>
  <w:footnote w:id="19">
    <w:p w14:paraId="6F63A2A9" w14:textId="039C7809" w:rsidR="0002030F" w:rsidRDefault="0002030F">
      <w:pPr>
        <w:pStyle w:val="Tekstprzypisudolnego"/>
      </w:pPr>
      <w:r>
        <w:rPr>
          <w:rStyle w:val="Odwoanieprzypisudolnego"/>
        </w:rPr>
        <w:footnoteRef/>
      </w:r>
      <w:r>
        <w:t xml:space="preserve"> </w:t>
      </w:r>
      <w:r w:rsidRPr="0002030F">
        <w:t>Wyrok Trybunału Konstytucyjnego z dnia 15 stycznia 2009 r. K 45/07 (Dz. U. Nr 9, poz. 57).</w:t>
      </w:r>
    </w:p>
  </w:footnote>
  <w:footnote w:id="20">
    <w:p w14:paraId="7B3C47A1" w14:textId="120D20B9" w:rsidR="0002030F" w:rsidRDefault="0002030F">
      <w:pPr>
        <w:pStyle w:val="Tekstprzypisudolnego"/>
      </w:pPr>
      <w:r>
        <w:rPr>
          <w:rStyle w:val="Odwoanieprzypisudolnego"/>
        </w:rPr>
        <w:footnoteRef/>
      </w:r>
      <w:r>
        <w:t xml:space="preserve"> Ibid. </w:t>
      </w:r>
    </w:p>
  </w:footnote>
  <w:footnote w:id="21">
    <w:p w14:paraId="50E187BC" w14:textId="2BF564E6" w:rsidR="00E047BF" w:rsidRPr="0002030F" w:rsidRDefault="00E047BF">
      <w:pPr>
        <w:pStyle w:val="Tekstprzypisudolnego"/>
      </w:pPr>
      <w:r>
        <w:rPr>
          <w:rStyle w:val="Odwoanieprzypisudolnego"/>
        </w:rPr>
        <w:footnoteRef/>
      </w:r>
      <w:r w:rsidRPr="0002030F">
        <w:t xml:space="preserve"> </w:t>
      </w:r>
      <w:r w:rsidR="00A51D04" w:rsidRPr="00A51D04">
        <w:t xml:space="preserve">Postanowienie </w:t>
      </w:r>
      <w:r w:rsidR="00A51D04">
        <w:t>Sądu Najwyższego</w:t>
      </w:r>
      <w:r w:rsidR="00A51D04" w:rsidRPr="00A51D04">
        <w:t xml:space="preserve"> z 14.09.2022 r., I ZZ 7/22, LEX nr 3416895.</w:t>
      </w:r>
    </w:p>
  </w:footnote>
  <w:footnote w:id="22">
    <w:p w14:paraId="585E3FCC" w14:textId="16AAB729" w:rsidR="00A51D04" w:rsidRDefault="00A51D04">
      <w:pPr>
        <w:pStyle w:val="Tekstprzypisudolnego"/>
      </w:pPr>
      <w:r>
        <w:rPr>
          <w:rStyle w:val="Odwoanieprzypisudolnego"/>
        </w:rPr>
        <w:footnoteRef/>
      </w:r>
      <w:r>
        <w:t xml:space="preserve"> </w:t>
      </w:r>
      <w:r w:rsidRPr="00A51D04">
        <w:t xml:space="preserve">Wyrok </w:t>
      </w:r>
      <w:r>
        <w:t>Sądu Najwyższego</w:t>
      </w:r>
      <w:r w:rsidRPr="00A51D04">
        <w:t xml:space="preserve"> z 10.01.2023 r., I ZSK 17/22, LEX nr 3482188.</w:t>
      </w:r>
    </w:p>
  </w:footnote>
  <w:footnote w:id="23">
    <w:p w14:paraId="783C7B69" w14:textId="578092D5" w:rsidR="00A51D04" w:rsidRDefault="00A51D04">
      <w:pPr>
        <w:pStyle w:val="Tekstprzypisudolnego"/>
      </w:pPr>
      <w:r>
        <w:rPr>
          <w:rStyle w:val="Odwoanieprzypisudolnego"/>
        </w:rPr>
        <w:footnoteRef/>
      </w:r>
      <w:r>
        <w:t xml:space="preserve"> </w:t>
      </w:r>
      <w:r w:rsidRPr="00A51D04">
        <w:t xml:space="preserve">Wyrok </w:t>
      </w:r>
      <w:r>
        <w:t>Sądu Najwyższego</w:t>
      </w:r>
      <w:r w:rsidRPr="00A51D04">
        <w:t xml:space="preserve"> z 26.10.2023 r., I ZSK 10/23, LEX nr 3621086.</w:t>
      </w:r>
    </w:p>
  </w:footnote>
  <w:footnote w:id="24">
    <w:p w14:paraId="4E00614B" w14:textId="2F6FD0B4" w:rsidR="00A51D04" w:rsidRDefault="00A51D04">
      <w:pPr>
        <w:pStyle w:val="Tekstprzypisudolnego"/>
      </w:pPr>
      <w:r>
        <w:rPr>
          <w:rStyle w:val="Odwoanieprzypisudolnego"/>
        </w:rPr>
        <w:footnoteRef/>
      </w:r>
      <w:r>
        <w:t xml:space="preserve"> </w:t>
      </w:r>
      <w:r w:rsidRPr="00A51D04">
        <w:t xml:space="preserve">Postanowienie </w:t>
      </w:r>
      <w:r>
        <w:t>Sądu Najwyższego</w:t>
      </w:r>
      <w:r w:rsidRPr="00A51D04">
        <w:t xml:space="preserve"> z 14.09.2022 r., I ZZ 6/22, LEX nr 3409505.</w:t>
      </w:r>
    </w:p>
  </w:footnote>
  <w:footnote w:id="25">
    <w:p w14:paraId="68D0BBA8" w14:textId="55400454" w:rsidR="0072382C" w:rsidRPr="00D559BE" w:rsidRDefault="0072382C" w:rsidP="00A51D04">
      <w:pPr>
        <w:pStyle w:val="Tekstprzypisudolnego"/>
        <w:jc w:val="both"/>
        <w:rPr>
          <w:lang w:val="en-US"/>
        </w:rPr>
      </w:pPr>
      <w:r>
        <w:rPr>
          <w:rStyle w:val="Odwoanieprzypisudolnego"/>
        </w:rPr>
        <w:footnoteRef/>
      </w:r>
      <w:r w:rsidRPr="00A51D04">
        <w:rPr>
          <w:lang w:val="en-US"/>
        </w:rPr>
        <w:t xml:space="preserve"> </w:t>
      </w:r>
      <w:r w:rsidR="00A51D04" w:rsidRPr="00A51D04">
        <w:rPr>
          <w:lang w:val="en-US"/>
        </w:rPr>
        <w:t>Communicated Case</w:t>
      </w:r>
      <w:r w:rsidR="00D559BE">
        <w:rPr>
          <w:lang w:val="en-US"/>
        </w:rPr>
        <w:t>s</w:t>
      </w:r>
      <w:r w:rsidR="00A51D04">
        <w:rPr>
          <w:lang w:val="en-US"/>
        </w:rPr>
        <w:t xml:space="preserve"> of 13 </w:t>
      </w:r>
      <w:r w:rsidR="00A51D04" w:rsidRPr="00A51D04">
        <w:rPr>
          <w:lang w:val="en-US"/>
        </w:rPr>
        <w:t>June 2022</w:t>
      </w:r>
      <w:r w:rsidR="00A51D04">
        <w:rPr>
          <w:lang w:val="en-US"/>
        </w:rPr>
        <w:t xml:space="preserve">, nos. </w:t>
      </w:r>
      <w:r w:rsidR="00A51D04" w:rsidRPr="00A51D04">
        <w:rPr>
          <w:lang w:val="en-US"/>
        </w:rPr>
        <w:t>46453/21</w:t>
      </w:r>
      <w:r w:rsidR="00A51D04">
        <w:rPr>
          <w:lang w:val="en-US"/>
        </w:rPr>
        <w:t xml:space="preserve"> and </w:t>
      </w:r>
      <w:r w:rsidR="00A51D04" w:rsidRPr="00A51D04">
        <w:rPr>
          <w:lang w:val="en-US"/>
        </w:rPr>
        <w:t>15928/22</w:t>
      </w:r>
      <w:r w:rsidR="00A51D04">
        <w:rPr>
          <w:lang w:val="en-US"/>
        </w:rPr>
        <w:t xml:space="preserve">, </w:t>
      </w:r>
      <w:r w:rsidR="00A51D04" w:rsidRPr="00A51D04">
        <w:rPr>
          <w:i/>
          <w:iCs/>
          <w:lang w:val="en-US"/>
        </w:rPr>
        <w:t>Synakiewicz v. Poland and Głowacka v. Poland</w:t>
      </w:r>
      <w:r w:rsidR="00D559BE">
        <w:rPr>
          <w:i/>
          <w:iCs/>
          <w:lang w:val="en-US"/>
        </w:rPr>
        <w:t xml:space="preserve">, </w:t>
      </w:r>
      <w:r w:rsidR="00D559BE">
        <w:rPr>
          <w:lang w:val="en-US"/>
        </w:rPr>
        <w:t>HUDOC.</w:t>
      </w:r>
    </w:p>
  </w:footnote>
  <w:footnote w:id="26">
    <w:p w14:paraId="361848C3" w14:textId="66046F9B" w:rsidR="00D21A8C" w:rsidRDefault="00A51D04" w:rsidP="00A51D04">
      <w:pPr>
        <w:pStyle w:val="Tekstprzypisudolnego"/>
        <w:jc w:val="both"/>
      </w:pPr>
      <w:r>
        <w:rPr>
          <w:rStyle w:val="Odwoanieprzypisudolnego"/>
        </w:rPr>
        <w:footnoteRef/>
      </w:r>
      <w:r>
        <w:t xml:space="preserve"> Stanowisko Krajowej Rady Sądownictwa z dnia 27 lipca 2022 r. w sprawie skarg rozpoznawanych przed Europejskim Trybunałem Praw Człowieka: nr 46453/21 (Adam Synakiewicz p-ko Polsce) nr 15928/22 (Anna Głowacka p-ko Polsce)</w:t>
      </w:r>
      <w:r w:rsidR="00D21A8C">
        <w:t>, &lt;</w:t>
      </w:r>
      <w:r w:rsidR="00D21A8C" w:rsidRPr="00D21A8C">
        <w:t>https://sip.lex.pl/#/act/287706605/3170422/skargi-rozpoznawane-przed-europejskim-trybunalem-praw-czlowieka-nr-46453-21-adam-synakiewicz-p-ko...</w:t>
      </w:r>
      <w:r w:rsidR="00D21A8C">
        <w:t>&gt;, [dostęp: 19-03-2024]</w:t>
      </w:r>
      <w:r w:rsidR="00F91322">
        <w:t>.</w:t>
      </w:r>
    </w:p>
  </w:footnote>
  <w:footnote w:id="27">
    <w:p w14:paraId="6E0D1A2E" w14:textId="7426B066" w:rsidR="00067D18" w:rsidRPr="00F91322" w:rsidRDefault="00067D18" w:rsidP="00F91322">
      <w:pPr>
        <w:pStyle w:val="Tekstprzypisudolnego"/>
      </w:pPr>
      <w:r>
        <w:rPr>
          <w:rStyle w:val="Odwoanieprzypisudolnego"/>
        </w:rPr>
        <w:footnoteRef/>
      </w:r>
      <w:r w:rsidRPr="00F91322">
        <w:t xml:space="preserve"> </w:t>
      </w:r>
      <w:proofErr w:type="spellStart"/>
      <w:r w:rsidRPr="00F91322">
        <w:t>See</w:t>
      </w:r>
      <w:proofErr w:type="spellEnd"/>
      <w:r w:rsidRPr="00F91322">
        <w:t xml:space="preserve"> </w:t>
      </w:r>
      <w:proofErr w:type="spellStart"/>
      <w:r w:rsidRPr="00F91322">
        <w:t>also</w:t>
      </w:r>
      <w:proofErr w:type="spellEnd"/>
      <w:r w:rsidRPr="00F91322">
        <w:t>:</w:t>
      </w:r>
      <w:r w:rsidR="00F91322" w:rsidRPr="00F91322">
        <w:t xml:space="preserve"> M. Małecki, </w:t>
      </w:r>
      <w:r w:rsidR="00F91322" w:rsidRPr="00F91322">
        <w:rPr>
          <w:i/>
          <w:iCs/>
        </w:rPr>
        <w:t>Przesłanki zarządzenia natychmiastowej przerwy w czynnościach służbowych sędziego</w:t>
      </w:r>
      <w:r w:rsidR="00F91322">
        <w:rPr>
          <w:i/>
          <w:iCs/>
        </w:rPr>
        <w:t xml:space="preserve"> </w:t>
      </w:r>
      <w:r w:rsidR="00F91322" w:rsidRPr="00F91322">
        <w:rPr>
          <w:i/>
          <w:iCs/>
        </w:rPr>
        <w:t>(art. 130 § 1 ustawy – Prawo o ustroju sądów powszechnych)</w:t>
      </w:r>
      <w:r w:rsidR="00F91322">
        <w:rPr>
          <w:i/>
          <w:iCs/>
        </w:rPr>
        <w:t xml:space="preserve">, </w:t>
      </w:r>
      <w:r w:rsidR="00F91322">
        <w:t>&lt;</w:t>
      </w:r>
      <w:r w:rsidR="00F91322" w:rsidRPr="00F91322">
        <w:t>https://www.iustitia.pl/images/pliki/ekspertyza130usp.pdf</w:t>
      </w:r>
      <w:r w:rsidR="00F91322">
        <w:t>&gt;, [dostęp: 19-03-2024].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0D7B"/>
    <w:multiLevelType w:val="hybridMultilevel"/>
    <w:tmpl w:val="BF84BAC2"/>
    <w:lvl w:ilvl="0" w:tplc="32C405C6">
      <w:start w:val="1"/>
      <w:numFmt w:val="decimal"/>
      <w:lvlText w:val="%1."/>
      <w:lvlJc w:val="left"/>
      <w:pPr>
        <w:ind w:left="720" w:hanging="360"/>
      </w:pPr>
      <w:rPr>
        <w:rFonts w:ascii="Calibri" w:hAnsi="Calibri" w:cs="Calibri" w:hint="default"/>
        <w:color w:val="212121"/>
        <w:sz w:val="22"/>
      </w:rPr>
    </w:lvl>
    <w:lvl w:ilvl="1" w:tplc="2CD8C134">
      <w:start w:val="1"/>
      <w:numFmt w:val="lowerLetter"/>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84EEB"/>
    <w:multiLevelType w:val="hybridMultilevel"/>
    <w:tmpl w:val="7488FDEE"/>
    <w:lvl w:ilvl="0" w:tplc="F5DA5754">
      <w:start w:val="1"/>
      <w:numFmt w:val="decimal"/>
      <w:lvlText w:val="%1."/>
      <w:lvlJc w:val="left"/>
      <w:pPr>
        <w:ind w:left="1060" w:hanging="700"/>
      </w:pPr>
      <w:rPr>
        <w:rFonts w:hint="default"/>
      </w:rPr>
    </w:lvl>
    <w:lvl w:ilvl="1" w:tplc="5C860E98">
      <w:start w:val="1"/>
      <w:numFmt w:val="lowerLetter"/>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5301A"/>
    <w:multiLevelType w:val="hybridMultilevel"/>
    <w:tmpl w:val="FF7613A8"/>
    <w:lvl w:ilvl="0" w:tplc="32C405C6">
      <w:start w:val="1"/>
      <w:numFmt w:val="decimal"/>
      <w:lvlText w:val="%1."/>
      <w:lvlJc w:val="left"/>
      <w:pPr>
        <w:ind w:left="720" w:hanging="360"/>
      </w:pPr>
      <w:rPr>
        <w:rFonts w:ascii="Calibri" w:hAnsi="Calibri" w:cs="Calibri" w:hint="default"/>
        <w:color w:val="21212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E6DF8"/>
    <w:multiLevelType w:val="hybridMultilevel"/>
    <w:tmpl w:val="E41CB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272A66"/>
    <w:multiLevelType w:val="hybridMultilevel"/>
    <w:tmpl w:val="41EC890E"/>
    <w:lvl w:ilvl="0" w:tplc="4AEEF516">
      <w:start w:val="1"/>
      <w:numFmt w:val="upperLetter"/>
      <w:pStyle w:val="NAGWEKA"/>
      <w:lvlText w:val="%1."/>
      <w:lvlJc w:val="left"/>
      <w:pPr>
        <w:ind w:left="720" w:hanging="360"/>
      </w:pPr>
      <w:rPr>
        <w:b/>
        <w:bCs/>
        <w:sz w:val="24"/>
        <w:szCs w:val="24"/>
        <w:u w:val="none"/>
      </w:rPr>
    </w:lvl>
    <w:lvl w:ilvl="1" w:tplc="881ADE14">
      <w:start w:val="1"/>
      <w:numFmt w:val="decimal"/>
      <w:pStyle w:val="NAGWEK1"/>
      <w:lvlText w:val="%2)"/>
      <w:lvlJc w:val="left"/>
      <w:pPr>
        <w:ind w:left="1440" w:hanging="360"/>
      </w:pPr>
      <w:rPr>
        <w:rFonts w:ascii="Times New Roman" w:hAnsi="Times New Roman" w:cs="Times New Roman" w:hint="default"/>
      </w:rPr>
    </w:lvl>
    <w:lvl w:ilvl="2" w:tplc="85466D82">
      <w:start w:val="1"/>
      <w:numFmt w:val="lowerRoman"/>
      <w:lvlText w:val="%3."/>
      <w:lvlJc w:val="right"/>
      <w:pPr>
        <w:ind w:left="2160" w:hanging="360"/>
      </w:pPr>
      <w:rPr>
        <w:u w:val="none"/>
      </w:rPr>
    </w:lvl>
    <w:lvl w:ilvl="3" w:tplc="97A2BBA8">
      <w:start w:val="1"/>
      <w:numFmt w:val="decimal"/>
      <w:lvlText w:val="%4."/>
      <w:lvlJc w:val="left"/>
      <w:pPr>
        <w:ind w:left="2880" w:hanging="360"/>
      </w:pPr>
      <w:rPr>
        <w:u w:val="none"/>
      </w:rPr>
    </w:lvl>
    <w:lvl w:ilvl="4" w:tplc="BD3E9706">
      <w:start w:val="1"/>
      <w:numFmt w:val="lowerLetter"/>
      <w:lvlText w:val="%5."/>
      <w:lvlJc w:val="left"/>
      <w:pPr>
        <w:ind w:left="3600" w:hanging="360"/>
      </w:pPr>
      <w:rPr>
        <w:u w:val="none"/>
      </w:rPr>
    </w:lvl>
    <w:lvl w:ilvl="5" w:tplc="57A487CC">
      <w:start w:val="1"/>
      <w:numFmt w:val="lowerRoman"/>
      <w:lvlText w:val="%6."/>
      <w:lvlJc w:val="right"/>
      <w:pPr>
        <w:ind w:left="4320" w:hanging="360"/>
      </w:pPr>
      <w:rPr>
        <w:u w:val="none"/>
      </w:rPr>
    </w:lvl>
    <w:lvl w:ilvl="6" w:tplc="04D22426">
      <w:start w:val="1"/>
      <w:numFmt w:val="decimal"/>
      <w:lvlText w:val="%7."/>
      <w:lvlJc w:val="left"/>
      <w:pPr>
        <w:ind w:left="5040" w:hanging="360"/>
      </w:pPr>
      <w:rPr>
        <w:u w:val="none"/>
      </w:rPr>
    </w:lvl>
    <w:lvl w:ilvl="7" w:tplc="227EC030">
      <w:start w:val="1"/>
      <w:numFmt w:val="lowerLetter"/>
      <w:lvlText w:val="%8."/>
      <w:lvlJc w:val="left"/>
      <w:pPr>
        <w:ind w:left="5760" w:hanging="360"/>
      </w:pPr>
      <w:rPr>
        <w:u w:val="none"/>
      </w:rPr>
    </w:lvl>
    <w:lvl w:ilvl="8" w:tplc="7444B1E8">
      <w:start w:val="1"/>
      <w:numFmt w:val="lowerRoman"/>
      <w:lvlText w:val="%9."/>
      <w:lvlJc w:val="right"/>
      <w:pPr>
        <w:ind w:left="6480" w:hanging="360"/>
      </w:pPr>
      <w:rPr>
        <w:u w:val="none"/>
      </w:rPr>
    </w:lvl>
  </w:abstractNum>
  <w:abstractNum w:abstractNumId="5" w15:restartNumberingAfterBreak="0">
    <w:nsid w:val="2EB920D2"/>
    <w:multiLevelType w:val="hybridMultilevel"/>
    <w:tmpl w:val="6506F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DD753F"/>
    <w:multiLevelType w:val="hybridMultilevel"/>
    <w:tmpl w:val="366AF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4F7DCB"/>
    <w:multiLevelType w:val="hybridMultilevel"/>
    <w:tmpl w:val="00CE58DE"/>
    <w:lvl w:ilvl="0" w:tplc="32C405C6">
      <w:start w:val="1"/>
      <w:numFmt w:val="decimal"/>
      <w:lvlText w:val="%1."/>
      <w:lvlJc w:val="left"/>
      <w:pPr>
        <w:ind w:left="720" w:hanging="360"/>
      </w:pPr>
      <w:rPr>
        <w:rFonts w:ascii="Calibri" w:hAnsi="Calibri" w:cs="Calibri" w:hint="default"/>
        <w:color w:val="21212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E562BC"/>
    <w:multiLevelType w:val="hybridMultilevel"/>
    <w:tmpl w:val="214485DC"/>
    <w:lvl w:ilvl="0" w:tplc="92DEF58E">
      <w:start w:val="1"/>
      <w:numFmt w:val="upperRoman"/>
      <w:pStyle w:val="TYTUYROZDZIAW"/>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F95DDE"/>
    <w:multiLevelType w:val="hybridMultilevel"/>
    <w:tmpl w:val="8FEAAD0A"/>
    <w:lvl w:ilvl="0" w:tplc="BC26A7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D0E3F17"/>
    <w:multiLevelType w:val="hybridMultilevel"/>
    <w:tmpl w:val="09961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BD1D3C"/>
    <w:multiLevelType w:val="hybridMultilevel"/>
    <w:tmpl w:val="099615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F94A64"/>
    <w:multiLevelType w:val="hybridMultilevel"/>
    <w:tmpl w:val="E664351C"/>
    <w:lvl w:ilvl="0" w:tplc="0576BD82">
      <w:start w:val="1"/>
      <w:numFmt w:val="decimal"/>
      <w:pStyle w:val="PARAGRAFY"/>
      <w:lvlText w:val="%1."/>
      <w:lvlJc w:val="left"/>
      <w:pPr>
        <w:ind w:left="1068" w:hanging="360"/>
      </w:pPr>
      <w:rPr>
        <w:rFonts w:ascii="Times New Roman" w:hAnsi="Times New Roman" w:cs="Times New Roman" w:hint="default"/>
        <w:b w:val="0"/>
        <w:bCs w:val="0"/>
        <w:i w:val="0"/>
        <w:iCs w:val="0"/>
        <w:sz w:val="24"/>
        <w:szCs w:val="24"/>
      </w:rPr>
    </w:lvl>
    <w:lvl w:ilvl="1" w:tplc="7DE67882">
      <w:start w:val="1"/>
      <w:numFmt w:val="lowerLetter"/>
      <w:lvlText w:val="%2."/>
      <w:lvlJc w:val="left"/>
      <w:pPr>
        <w:ind w:left="1641" w:hanging="360"/>
      </w:pPr>
    </w:lvl>
    <w:lvl w:ilvl="2" w:tplc="7610BE32">
      <w:start w:val="1"/>
      <w:numFmt w:val="lowerRoman"/>
      <w:lvlText w:val="%3."/>
      <w:lvlJc w:val="right"/>
      <w:pPr>
        <w:ind w:left="2361" w:hanging="180"/>
      </w:pPr>
    </w:lvl>
    <w:lvl w:ilvl="3" w:tplc="2F74F07A">
      <w:start w:val="1"/>
      <w:numFmt w:val="decimal"/>
      <w:lvlText w:val="%4."/>
      <w:lvlJc w:val="left"/>
      <w:pPr>
        <w:ind w:left="3081" w:hanging="360"/>
      </w:pPr>
    </w:lvl>
    <w:lvl w:ilvl="4" w:tplc="17F43C16">
      <w:start w:val="1"/>
      <w:numFmt w:val="lowerLetter"/>
      <w:lvlText w:val="%5."/>
      <w:lvlJc w:val="left"/>
      <w:pPr>
        <w:ind w:left="3801" w:hanging="360"/>
      </w:pPr>
    </w:lvl>
    <w:lvl w:ilvl="5" w:tplc="6340F0E4">
      <w:start w:val="1"/>
      <w:numFmt w:val="lowerRoman"/>
      <w:lvlText w:val="%6."/>
      <w:lvlJc w:val="right"/>
      <w:pPr>
        <w:ind w:left="4521" w:hanging="180"/>
      </w:pPr>
    </w:lvl>
    <w:lvl w:ilvl="6" w:tplc="1674DFDE">
      <w:start w:val="1"/>
      <w:numFmt w:val="decimal"/>
      <w:lvlText w:val="%7."/>
      <w:lvlJc w:val="left"/>
      <w:pPr>
        <w:ind w:left="5241" w:hanging="360"/>
      </w:pPr>
    </w:lvl>
    <w:lvl w:ilvl="7" w:tplc="0B564A0C">
      <w:start w:val="1"/>
      <w:numFmt w:val="lowerLetter"/>
      <w:lvlText w:val="%8."/>
      <w:lvlJc w:val="left"/>
      <w:pPr>
        <w:ind w:left="5961" w:hanging="360"/>
      </w:pPr>
    </w:lvl>
    <w:lvl w:ilvl="8" w:tplc="2A0ECBE0">
      <w:start w:val="1"/>
      <w:numFmt w:val="lowerRoman"/>
      <w:lvlText w:val="%9."/>
      <w:lvlJc w:val="right"/>
      <w:pPr>
        <w:ind w:left="6681" w:hanging="180"/>
      </w:pPr>
    </w:lvl>
  </w:abstractNum>
  <w:abstractNum w:abstractNumId="13" w15:restartNumberingAfterBreak="0">
    <w:nsid w:val="6959470B"/>
    <w:multiLevelType w:val="hybridMultilevel"/>
    <w:tmpl w:val="63540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A75708"/>
    <w:multiLevelType w:val="hybridMultilevel"/>
    <w:tmpl w:val="601A5276"/>
    <w:lvl w:ilvl="0" w:tplc="11E61AA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233CEF"/>
    <w:multiLevelType w:val="hybridMultilevel"/>
    <w:tmpl w:val="F0103418"/>
    <w:lvl w:ilvl="0" w:tplc="CDBC56EA">
      <w:start w:val="1"/>
      <w:numFmt w:val="decimal"/>
      <w:lvlText w:val="%1."/>
      <w:lvlJc w:val="left"/>
      <w:pPr>
        <w:ind w:left="720" w:hanging="360"/>
      </w:pPr>
      <w:rPr>
        <w:rFonts w:ascii="Times New Roman" w:hAnsi="Times New Roman" w:cs="Times New Roman" w:hint="default"/>
        <w:b w:val="0"/>
        <w:bCs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502C01"/>
    <w:multiLevelType w:val="multilevel"/>
    <w:tmpl w:val="9AF8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635859"/>
    <w:multiLevelType w:val="hybridMultilevel"/>
    <w:tmpl w:val="0AC8191C"/>
    <w:lvl w:ilvl="0" w:tplc="EEF4CB76">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C70335"/>
    <w:multiLevelType w:val="hybridMultilevel"/>
    <w:tmpl w:val="2A36B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CB6800"/>
    <w:multiLevelType w:val="hybridMultilevel"/>
    <w:tmpl w:val="FEA8F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6025001">
    <w:abstractNumId w:val="8"/>
  </w:num>
  <w:num w:numId="2" w16cid:durableId="1281838738">
    <w:abstractNumId w:val="4"/>
  </w:num>
  <w:num w:numId="3" w16cid:durableId="1914925790">
    <w:abstractNumId w:val="12"/>
  </w:num>
  <w:num w:numId="4" w16cid:durableId="168910323">
    <w:abstractNumId w:val="4"/>
  </w:num>
  <w:num w:numId="5" w16cid:durableId="279920724">
    <w:abstractNumId w:val="8"/>
  </w:num>
  <w:num w:numId="6" w16cid:durableId="407189512">
    <w:abstractNumId w:val="4"/>
  </w:num>
  <w:num w:numId="7" w16cid:durableId="1087388843">
    <w:abstractNumId w:val="12"/>
  </w:num>
  <w:num w:numId="8" w16cid:durableId="498739950">
    <w:abstractNumId w:val="4"/>
  </w:num>
  <w:num w:numId="9" w16cid:durableId="150413377">
    <w:abstractNumId w:val="8"/>
  </w:num>
  <w:num w:numId="10" w16cid:durableId="1959679621">
    <w:abstractNumId w:val="4"/>
  </w:num>
  <w:num w:numId="11" w16cid:durableId="366218269">
    <w:abstractNumId w:val="12"/>
  </w:num>
  <w:num w:numId="12" w16cid:durableId="1783378303">
    <w:abstractNumId w:val="4"/>
  </w:num>
  <w:num w:numId="13" w16cid:durableId="263265278">
    <w:abstractNumId w:val="7"/>
  </w:num>
  <w:num w:numId="14" w16cid:durableId="857549990">
    <w:abstractNumId w:val="6"/>
  </w:num>
  <w:num w:numId="15" w16cid:durableId="1196389336">
    <w:abstractNumId w:val="5"/>
  </w:num>
  <w:num w:numId="16" w16cid:durableId="464813461">
    <w:abstractNumId w:val="2"/>
  </w:num>
  <w:num w:numId="17" w16cid:durableId="1854487410">
    <w:abstractNumId w:val="16"/>
  </w:num>
  <w:num w:numId="18" w16cid:durableId="685866262">
    <w:abstractNumId w:val="0"/>
  </w:num>
  <w:num w:numId="19" w16cid:durableId="801268041">
    <w:abstractNumId w:val="1"/>
  </w:num>
  <w:num w:numId="20" w16cid:durableId="811286540">
    <w:abstractNumId w:val="9"/>
  </w:num>
  <w:num w:numId="21" w16cid:durableId="303199389">
    <w:abstractNumId w:val="14"/>
  </w:num>
  <w:num w:numId="22" w16cid:durableId="1902056842">
    <w:abstractNumId w:val="17"/>
  </w:num>
  <w:num w:numId="23" w16cid:durableId="1967197075">
    <w:abstractNumId w:val="13"/>
  </w:num>
  <w:num w:numId="24" w16cid:durableId="1255624234">
    <w:abstractNumId w:val="15"/>
  </w:num>
  <w:num w:numId="25" w16cid:durableId="1818261245">
    <w:abstractNumId w:val="18"/>
  </w:num>
  <w:num w:numId="26" w16cid:durableId="314842103">
    <w:abstractNumId w:val="10"/>
  </w:num>
  <w:num w:numId="27" w16cid:durableId="799811553">
    <w:abstractNumId w:val="11"/>
  </w:num>
  <w:num w:numId="28" w16cid:durableId="70543860">
    <w:abstractNumId w:val="3"/>
  </w:num>
  <w:num w:numId="29" w16cid:durableId="74914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B5"/>
    <w:rsid w:val="0002030F"/>
    <w:rsid w:val="0002676D"/>
    <w:rsid w:val="000544FE"/>
    <w:rsid w:val="00067D18"/>
    <w:rsid w:val="00082273"/>
    <w:rsid w:val="000D0780"/>
    <w:rsid w:val="000F6D5A"/>
    <w:rsid w:val="00162ECE"/>
    <w:rsid w:val="001A381C"/>
    <w:rsid w:val="001A6CCD"/>
    <w:rsid w:val="001C3D5D"/>
    <w:rsid w:val="00240129"/>
    <w:rsid w:val="00294909"/>
    <w:rsid w:val="00295C96"/>
    <w:rsid w:val="002C2864"/>
    <w:rsid w:val="002E0C97"/>
    <w:rsid w:val="00333F8F"/>
    <w:rsid w:val="003370F1"/>
    <w:rsid w:val="00350380"/>
    <w:rsid w:val="00387AF5"/>
    <w:rsid w:val="003A51E5"/>
    <w:rsid w:val="003B4D96"/>
    <w:rsid w:val="003C469B"/>
    <w:rsid w:val="00413BCC"/>
    <w:rsid w:val="00413E63"/>
    <w:rsid w:val="0041536B"/>
    <w:rsid w:val="0045322A"/>
    <w:rsid w:val="00453EA7"/>
    <w:rsid w:val="004C6FB5"/>
    <w:rsid w:val="004D56EC"/>
    <w:rsid w:val="00532ACB"/>
    <w:rsid w:val="00534101"/>
    <w:rsid w:val="005740F6"/>
    <w:rsid w:val="005A37BB"/>
    <w:rsid w:val="005F2AD9"/>
    <w:rsid w:val="005F3926"/>
    <w:rsid w:val="00601B7B"/>
    <w:rsid w:val="0061788F"/>
    <w:rsid w:val="00642F49"/>
    <w:rsid w:val="00655069"/>
    <w:rsid w:val="00677F83"/>
    <w:rsid w:val="006B156B"/>
    <w:rsid w:val="006B7DBB"/>
    <w:rsid w:val="006B7F3C"/>
    <w:rsid w:val="006E325E"/>
    <w:rsid w:val="00706DCF"/>
    <w:rsid w:val="0072382C"/>
    <w:rsid w:val="0077017A"/>
    <w:rsid w:val="007B5757"/>
    <w:rsid w:val="007F32A1"/>
    <w:rsid w:val="008151F5"/>
    <w:rsid w:val="00865177"/>
    <w:rsid w:val="00874A98"/>
    <w:rsid w:val="0095361E"/>
    <w:rsid w:val="00993503"/>
    <w:rsid w:val="00993A09"/>
    <w:rsid w:val="009B0832"/>
    <w:rsid w:val="009B5593"/>
    <w:rsid w:val="00A10E2E"/>
    <w:rsid w:val="00A46FA6"/>
    <w:rsid w:val="00A51D04"/>
    <w:rsid w:val="00A80C14"/>
    <w:rsid w:val="00A82E5E"/>
    <w:rsid w:val="00A936F5"/>
    <w:rsid w:val="00AB5724"/>
    <w:rsid w:val="00AD4763"/>
    <w:rsid w:val="00AE02D8"/>
    <w:rsid w:val="00B0695E"/>
    <w:rsid w:val="00B75D1A"/>
    <w:rsid w:val="00B852F7"/>
    <w:rsid w:val="00BB3857"/>
    <w:rsid w:val="00C06F6C"/>
    <w:rsid w:val="00C2053F"/>
    <w:rsid w:val="00C213FE"/>
    <w:rsid w:val="00C22BF0"/>
    <w:rsid w:val="00C416CC"/>
    <w:rsid w:val="00C729FB"/>
    <w:rsid w:val="00C85B11"/>
    <w:rsid w:val="00CB4D57"/>
    <w:rsid w:val="00CD4BCD"/>
    <w:rsid w:val="00CE57E1"/>
    <w:rsid w:val="00D14B42"/>
    <w:rsid w:val="00D21A8C"/>
    <w:rsid w:val="00D46A1A"/>
    <w:rsid w:val="00D559BE"/>
    <w:rsid w:val="00D73FA6"/>
    <w:rsid w:val="00DC2232"/>
    <w:rsid w:val="00DF31AA"/>
    <w:rsid w:val="00E047BF"/>
    <w:rsid w:val="00E3361C"/>
    <w:rsid w:val="00E449EC"/>
    <w:rsid w:val="00E76183"/>
    <w:rsid w:val="00E77E35"/>
    <w:rsid w:val="00ED0174"/>
    <w:rsid w:val="00EF31BD"/>
    <w:rsid w:val="00F06C11"/>
    <w:rsid w:val="00F54261"/>
    <w:rsid w:val="00F607B8"/>
    <w:rsid w:val="00F8270A"/>
    <w:rsid w:val="00F91322"/>
    <w:rsid w:val="00F93E73"/>
    <w:rsid w:val="00FF20B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1D36"/>
  <w15:chartTrackingRefBased/>
  <w15:docId w15:val="{EE478BD9-3756-B841-87F6-4BC33124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70A"/>
    <w:pPr>
      <w:spacing w:after="0" w:line="240" w:lineRule="auto"/>
    </w:pPr>
    <w:rPr>
      <w:rFonts w:ascii="Times New Roman" w:eastAsia="Times New Roman" w:hAnsi="Times New Roman" w:cs="Times New Roman"/>
      <w:sz w:val="24"/>
      <w:szCs w:val="24"/>
      <w:lang w:eastAsia="pl-PL"/>
    </w:rPr>
  </w:style>
  <w:style w:type="paragraph" w:styleId="Nagwek10">
    <w:name w:val="heading 1"/>
    <w:basedOn w:val="Normalny"/>
    <w:next w:val="Normalny"/>
    <w:link w:val="Nagwek1Znak"/>
    <w:uiPriority w:val="9"/>
    <w:qFormat/>
    <w:rsid w:val="00D73F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atvorlage1">
    <w:name w:val="Formatvorlage1"/>
    <w:basedOn w:val="Normalny"/>
    <w:next w:val="Nagwek10"/>
    <w:link w:val="Formatvorlage1Zchn"/>
    <w:qFormat/>
    <w:rsid w:val="00D73FA6"/>
    <w:pPr>
      <w:spacing w:line="360" w:lineRule="auto"/>
    </w:pPr>
    <w:rPr>
      <w:b/>
      <w:bCs/>
      <w:lang w:val="en-US"/>
    </w:rPr>
  </w:style>
  <w:style w:type="character" w:customStyle="1" w:styleId="Formatvorlage1Zchn">
    <w:name w:val="Formatvorlage1 Zchn"/>
    <w:basedOn w:val="Domylnaczcionkaakapitu"/>
    <w:link w:val="Formatvorlage1"/>
    <w:rsid w:val="00D73FA6"/>
    <w:rPr>
      <w:rFonts w:ascii="Times New Roman" w:eastAsia="Times New Roman" w:hAnsi="Times New Roman" w:cs="Times New Roman"/>
      <w:b/>
      <w:bCs/>
      <w:sz w:val="24"/>
      <w:szCs w:val="24"/>
      <w:lang w:val="en-US" w:eastAsia="pl-PL"/>
    </w:rPr>
  </w:style>
  <w:style w:type="character" w:customStyle="1" w:styleId="Nagwek1Znak">
    <w:name w:val="Nagłówek 1 Znak"/>
    <w:basedOn w:val="Domylnaczcionkaakapitu"/>
    <w:link w:val="Nagwek10"/>
    <w:uiPriority w:val="9"/>
    <w:rsid w:val="00D73FA6"/>
    <w:rPr>
      <w:rFonts w:asciiTheme="majorHAnsi" w:eastAsiaTheme="majorEastAsia" w:hAnsiTheme="majorHAnsi" w:cstheme="majorBidi"/>
      <w:color w:val="2F5496" w:themeColor="accent1" w:themeShade="BF"/>
      <w:sz w:val="32"/>
      <w:szCs w:val="32"/>
      <w:lang w:eastAsia="pl-PL"/>
    </w:rPr>
  </w:style>
  <w:style w:type="paragraph" w:customStyle="1" w:styleId="TYTUYROZDZIAW">
    <w:name w:val="TYTUŁY ROZDZIAŁÓW"/>
    <w:basedOn w:val="Formatvorlage1"/>
    <w:qFormat/>
    <w:rsid w:val="00D73FA6"/>
    <w:pPr>
      <w:numPr>
        <w:numId w:val="9"/>
      </w:numPr>
      <w:tabs>
        <w:tab w:val="num" w:pos="360"/>
      </w:tabs>
      <w:ind w:left="0" w:firstLine="0"/>
    </w:pPr>
    <w:rPr>
      <w:smallCaps/>
      <w:color w:val="000000" w:themeColor="text1"/>
    </w:rPr>
  </w:style>
  <w:style w:type="paragraph" w:customStyle="1" w:styleId="NAGWEKA">
    <w:name w:val="NAGŁÓWEK A"/>
    <w:basedOn w:val="Akapitzlist"/>
    <w:qFormat/>
    <w:rsid w:val="00D73FA6"/>
    <w:pPr>
      <w:numPr>
        <w:numId w:val="12"/>
      </w:numPr>
      <w:spacing w:line="360" w:lineRule="auto"/>
    </w:pPr>
    <w:rPr>
      <w:rFonts w:ascii="Times New Roman" w:hAnsi="Times New Roman"/>
      <w:b/>
      <w:bCs/>
      <w:color w:val="000000" w:themeColor="text1"/>
      <w:lang w:val="en-US"/>
    </w:rPr>
  </w:style>
  <w:style w:type="paragraph" w:styleId="Akapitzlist">
    <w:name w:val="List Paragraph"/>
    <w:basedOn w:val="Normalny"/>
    <w:uiPriority w:val="34"/>
    <w:qFormat/>
    <w:rsid w:val="00D73FA6"/>
    <w:pPr>
      <w:ind w:left="720"/>
      <w:contextualSpacing/>
    </w:pPr>
    <w:rPr>
      <w:rFonts w:asciiTheme="minorHAnsi" w:hAnsiTheme="minorHAnsi"/>
      <w:lang w:eastAsia="en-US"/>
    </w:rPr>
  </w:style>
  <w:style w:type="paragraph" w:customStyle="1" w:styleId="PARAGRAFY">
    <w:name w:val="PARAGRAFY"/>
    <w:basedOn w:val="Akapitzlist"/>
    <w:link w:val="PARAGRAFYZnak"/>
    <w:qFormat/>
    <w:rsid w:val="00D73FA6"/>
    <w:pPr>
      <w:numPr>
        <w:numId w:val="11"/>
      </w:numPr>
      <w:spacing w:line="360" w:lineRule="auto"/>
      <w:jc w:val="both"/>
    </w:pPr>
    <w:rPr>
      <w:rFonts w:ascii="Times New Roman" w:hAnsi="Times New Roman"/>
      <w:color w:val="000000" w:themeColor="text1"/>
      <w:lang w:val="en-US"/>
    </w:rPr>
  </w:style>
  <w:style w:type="character" w:customStyle="1" w:styleId="PARAGRAFYZnak">
    <w:name w:val="PARAGRAFY Znak"/>
    <w:basedOn w:val="Domylnaczcionkaakapitu"/>
    <w:link w:val="PARAGRAFY"/>
    <w:rsid w:val="00D73FA6"/>
    <w:rPr>
      <w:rFonts w:ascii="Times New Roman" w:hAnsi="Times New Roman" w:cs="Times New Roman"/>
      <w:color w:val="000000" w:themeColor="text1"/>
      <w:sz w:val="24"/>
      <w:szCs w:val="24"/>
      <w:lang w:val="en-US"/>
    </w:rPr>
  </w:style>
  <w:style w:type="paragraph" w:customStyle="1" w:styleId="NAGWEK1">
    <w:name w:val="NAGŁÓWEK 1)"/>
    <w:basedOn w:val="Akapitzlist"/>
    <w:qFormat/>
    <w:rsid w:val="00D73FA6"/>
    <w:pPr>
      <w:numPr>
        <w:ilvl w:val="1"/>
        <w:numId w:val="12"/>
      </w:numPr>
      <w:spacing w:line="360" w:lineRule="auto"/>
      <w:jc w:val="both"/>
    </w:pPr>
    <w:rPr>
      <w:rFonts w:ascii="Times New Roman" w:hAnsi="Times New Roman"/>
      <w:b/>
      <w:bCs/>
      <w:color w:val="000000" w:themeColor="text1"/>
      <w:lang w:val="en-GB"/>
    </w:rPr>
  </w:style>
  <w:style w:type="character" w:styleId="Pogrubienie">
    <w:name w:val="Strong"/>
    <w:basedOn w:val="Domylnaczcionkaakapitu"/>
    <w:uiPriority w:val="22"/>
    <w:qFormat/>
    <w:rsid w:val="00D73FA6"/>
    <w:rPr>
      <w:b/>
      <w:bCs/>
    </w:rPr>
  </w:style>
  <w:style w:type="character" w:styleId="Uwydatnienie">
    <w:name w:val="Emphasis"/>
    <w:basedOn w:val="Domylnaczcionkaakapitu"/>
    <w:uiPriority w:val="20"/>
    <w:qFormat/>
    <w:rsid w:val="00D73FA6"/>
    <w:rPr>
      <w:i/>
      <w:iCs/>
    </w:rPr>
  </w:style>
  <w:style w:type="paragraph" w:styleId="Tekstprzypisudolnego">
    <w:name w:val="footnote text"/>
    <w:basedOn w:val="Normalny"/>
    <w:link w:val="TekstprzypisudolnegoZnak"/>
    <w:uiPriority w:val="99"/>
    <w:unhideWhenUsed/>
    <w:rsid w:val="002E0C97"/>
    <w:rPr>
      <w:sz w:val="20"/>
      <w:szCs w:val="20"/>
    </w:rPr>
  </w:style>
  <w:style w:type="character" w:customStyle="1" w:styleId="TekstprzypisudolnegoZnak">
    <w:name w:val="Tekst przypisu dolnego Znak"/>
    <w:basedOn w:val="Domylnaczcionkaakapitu"/>
    <w:link w:val="Tekstprzypisudolnego"/>
    <w:uiPriority w:val="99"/>
    <w:rsid w:val="002E0C9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E0C97"/>
    <w:rPr>
      <w:vertAlign w:val="superscript"/>
    </w:rPr>
  </w:style>
  <w:style w:type="character" w:customStyle="1" w:styleId="apple-converted-space">
    <w:name w:val="apple-converted-space"/>
    <w:basedOn w:val="Domylnaczcionkaakapitu"/>
    <w:rsid w:val="002E0C97"/>
  </w:style>
  <w:style w:type="paragraph" w:styleId="Tytu">
    <w:name w:val="Title"/>
    <w:basedOn w:val="Normalny"/>
    <w:next w:val="Normalny"/>
    <w:link w:val="TytuZnak"/>
    <w:uiPriority w:val="10"/>
    <w:qFormat/>
    <w:rsid w:val="00532AC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32ACB"/>
    <w:rPr>
      <w:rFonts w:asciiTheme="majorHAnsi" w:eastAsiaTheme="majorEastAsia" w:hAnsiTheme="majorHAnsi" w:cstheme="majorBidi"/>
      <w:spacing w:val="-10"/>
      <w:kern w:val="28"/>
      <w:sz w:val="56"/>
      <w:szCs w:val="56"/>
      <w:lang w:eastAsia="pl-PL"/>
    </w:rPr>
  </w:style>
  <w:style w:type="paragraph" w:styleId="NormalnyWeb">
    <w:name w:val="Normal (Web)"/>
    <w:basedOn w:val="Normalny"/>
    <w:uiPriority w:val="99"/>
    <w:unhideWhenUsed/>
    <w:rsid w:val="00295C96"/>
    <w:pPr>
      <w:spacing w:before="100" w:beforeAutospacing="1" w:after="100" w:afterAutospacing="1"/>
    </w:pPr>
  </w:style>
  <w:style w:type="paragraph" w:customStyle="1" w:styleId="text-justify">
    <w:name w:val="text-justify"/>
    <w:basedOn w:val="Normalny"/>
    <w:rsid w:val="00453EA7"/>
    <w:pPr>
      <w:spacing w:before="100" w:beforeAutospacing="1" w:after="100" w:afterAutospacing="1"/>
    </w:pPr>
  </w:style>
  <w:style w:type="character" w:customStyle="1" w:styleId="normaltextrun">
    <w:name w:val="normaltextrun"/>
    <w:basedOn w:val="Domylnaczcionkaakapitu"/>
    <w:rsid w:val="009B5593"/>
  </w:style>
  <w:style w:type="character" w:customStyle="1" w:styleId="scxp123897094">
    <w:name w:val="scxp123897094"/>
    <w:basedOn w:val="Domylnaczcionkaakapitu"/>
    <w:rsid w:val="009B5593"/>
  </w:style>
  <w:style w:type="character" w:customStyle="1" w:styleId="bcx9">
    <w:name w:val="bcx9"/>
    <w:basedOn w:val="Domylnaczcionkaakapitu"/>
    <w:rsid w:val="00C416CC"/>
  </w:style>
  <w:style w:type="character" w:styleId="Hipercze">
    <w:name w:val="Hyperlink"/>
    <w:basedOn w:val="Domylnaczcionkaakapitu"/>
    <w:uiPriority w:val="99"/>
    <w:unhideWhenUsed/>
    <w:rsid w:val="001C3D5D"/>
    <w:rPr>
      <w:color w:val="0000FF"/>
      <w:u w:val="single"/>
    </w:rPr>
  </w:style>
  <w:style w:type="paragraph" w:styleId="Tekstprzypisukocowego">
    <w:name w:val="endnote text"/>
    <w:basedOn w:val="Normalny"/>
    <w:link w:val="TekstprzypisukocowegoZnak"/>
    <w:uiPriority w:val="99"/>
    <w:semiHidden/>
    <w:unhideWhenUsed/>
    <w:rsid w:val="00350380"/>
    <w:rPr>
      <w:sz w:val="20"/>
      <w:szCs w:val="20"/>
    </w:rPr>
  </w:style>
  <w:style w:type="character" w:customStyle="1" w:styleId="TekstprzypisukocowegoZnak">
    <w:name w:val="Tekst przypisu końcowego Znak"/>
    <w:basedOn w:val="Domylnaczcionkaakapitu"/>
    <w:link w:val="Tekstprzypisukocowego"/>
    <w:uiPriority w:val="99"/>
    <w:semiHidden/>
    <w:rsid w:val="0035038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50380"/>
    <w:rPr>
      <w:vertAlign w:val="superscript"/>
    </w:rPr>
  </w:style>
  <w:style w:type="character" w:styleId="Nierozpoznanawzmianka">
    <w:name w:val="Unresolved Mention"/>
    <w:basedOn w:val="Domylnaczcionkaakapitu"/>
    <w:uiPriority w:val="99"/>
    <w:semiHidden/>
    <w:unhideWhenUsed/>
    <w:rsid w:val="00D2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74">
      <w:bodyDiv w:val="1"/>
      <w:marLeft w:val="0"/>
      <w:marRight w:val="0"/>
      <w:marTop w:val="0"/>
      <w:marBottom w:val="0"/>
      <w:divBdr>
        <w:top w:val="none" w:sz="0" w:space="0" w:color="auto"/>
        <w:left w:val="none" w:sz="0" w:space="0" w:color="auto"/>
        <w:bottom w:val="none" w:sz="0" w:space="0" w:color="auto"/>
        <w:right w:val="none" w:sz="0" w:space="0" w:color="auto"/>
      </w:divBdr>
      <w:divsChild>
        <w:div w:id="646208587">
          <w:marLeft w:val="0"/>
          <w:marRight w:val="0"/>
          <w:marTop w:val="0"/>
          <w:marBottom w:val="0"/>
          <w:divBdr>
            <w:top w:val="none" w:sz="0" w:space="0" w:color="auto"/>
            <w:left w:val="none" w:sz="0" w:space="0" w:color="auto"/>
            <w:bottom w:val="none" w:sz="0" w:space="0" w:color="auto"/>
            <w:right w:val="none" w:sz="0" w:space="0" w:color="auto"/>
          </w:divBdr>
          <w:divsChild>
            <w:div w:id="1422021675">
              <w:marLeft w:val="-225"/>
              <w:marRight w:val="-225"/>
              <w:marTop w:val="0"/>
              <w:marBottom w:val="0"/>
              <w:divBdr>
                <w:top w:val="none" w:sz="0" w:space="0" w:color="auto"/>
                <w:left w:val="none" w:sz="0" w:space="0" w:color="auto"/>
                <w:bottom w:val="none" w:sz="0" w:space="0" w:color="auto"/>
                <w:right w:val="none" w:sz="0" w:space="0" w:color="auto"/>
              </w:divBdr>
              <w:divsChild>
                <w:div w:id="416563490">
                  <w:marLeft w:val="0"/>
                  <w:marRight w:val="0"/>
                  <w:marTop w:val="0"/>
                  <w:marBottom w:val="0"/>
                  <w:divBdr>
                    <w:top w:val="none" w:sz="0" w:space="0" w:color="auto"/>
                    <w:left w:val="none" w:sz="0" w:space="0" w:color="auto"/>
                    <w:bottom w:val="none" w:sz="0" w:space="0" w:color="auto"/>
                    <w:right w:val="none" w:sz="0" w:space="0" w:color="auto"/>
                  </w:divBdr>
                  <w:divsChild>
                    <w:div w:id="1503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4518">
          <w:marLeft w:val="0"/>
          <w:marRight w:val="0"/>
          <w:marTop w:val="0"/>
          <w:marBottom w:val="0"/>
          <w:divBdr>
            <w:top w:val="none" w:sz="0" w:space="0" w:color="auto"/>
            <w:left w:val="none" w:sz="0" w:space="0" w:color="auto"/>
            <w:bottom w:val="none" w:sz="0" w:space="0" w:color="auto"/>
            <w:right w:val="none" w:sz="0" w:space="0" w:color="auto"/>
          </w:divBdr>
          <w:divsChild>
            <w:div w:id="616448159">
              <w:marLeft w:val="-225"/>
              <w:marRight w:val="-225"/>
              <w:marTop w:val="0"/>
              <w:marBottom w:val="0"/>
              <w:divBdr>
                <w:top w:val="none" w:sz="0" w:space="0" w:color="auto"/>
                <w:left w:val="none" w:sz="0" w:space="0" w:color="auto"/>
                <w:bottom w:val="none" w:sz="0" w:space="0" w:color="auto"/>
                <w:right w:val="none" w:sz="0" w:space="0" w:color="auto"/>
              </w:divBdr>
              <w:divsChild>
                <w:div w:id="1563714598">
                  <w:marLeft w:val="0"/>
                  <w:marRight w:val="150"/>
                  <w:marTop w:val="0"/>
                  <w:marBottom w:val="0"/>
                  <w:divBdr>
                    <w:top w:val="none" w:sz="0" w:space="0" w:color="auto"/>
                    <w:left w:val="none" w:sz="0" w:space="0" w:color="auto"/>
                    <w:bottom w:val="none" w:sz="0" w:space="0" w:color="auto"/>
                    <w:right w:val="none" w:sz="0" w:space="0" w:color="auto"/>
                  </w:divBdr>
                </w:div>
                <w:div w:id="602803852">
                  <w:marLeft w:val="0"/>
                  <w:marRight w:val="0"/>
                  <w:marTop w:val="0"/>
                  <w:marBottom w:val="0"/>
                  <w:divBdr>
                    <w:top w:val="none" w:sz="0" w:space="0" w:color="auto"/>
                    <w:left w:val="none" w:sz="0" w:space="0" w:color="auto"/>
                    <w:bottom w:val="none" w:sz="0" w:space="0" w:color="auto"/>
                    <w:right w:val="none" w:sz="0" w:space="0" w:color="auto"/>
                  </w:divBdr>
                  <w:divsChild>
                    <w:div w:id="1048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7217">
          <w:marLeft w:val="0"/>
          <w:marRight w:val="0"/>
          <w:marTop w:val="0"/>
          <w:marBottom w:val="0"/>
          <w:divBdr>
            <w:top w:val="none" w:sz="0" w:space="0" w:color="auto"/>
            <w:left w:val="none" w:sz="0" w:space="0" w:color="auto"/>
            <w:bottom w:val="none" w:sz="0" w:space="0" w:color="auto"/>
            <w:right w:val="none" w:sz="0" w:space="0" w:color="auto"/>
          </w:divBdr>
          <w:divsChild>
            <w:div w:id="1633637199">
              <w:marLeft w:val="-225"/>
              <w:marRight w:val="-225"/>
              <w:marTop w:val="0"/>
              <w:marBottom w:val="0"/>
              <w:divBdr>
                <w:top w:val="none" w:sz="0" w:space="0" w:color="auto"/>
                <w:left w:val="none" w:sz="0" w:space="0" w:color="auto"/>
                <w:bottom w:val="none" w:sz="0" w:space="0" w:color="auto"/>
                <w:right w:val="none" w:sz="0" w:space="0" w:color="auto"/>
              </w:divBdr>
              <w:divsChild>
                <w:div w:id="2020158118">
                  <w:marLeft w:val="0"/>
                  <w:marRight w:val="150"/>
                  <w:marTop w:val="0"/>
                  <w:marBottom w:val="0"/>
                  <w:divBdr>
                    <w:top w:val="none" w:sz="0" w:space="0" w:color="auto"/>
                    <w:left w:val="none" w:sz="0" w:space="0" w:color="auto"/>
                    <w:bottom w:val="none" w:sz="0" w:space="0" w:color="auto"/>
                    <w:right w:val="none" w:sz="0" w:space="0" w:color="auto"/>
                  </w:divBdr>
                </w:div>
                <w:div w:id="604994821">
                  <w:marLeft w:val="0"/>
                  <w:marRight w:val="0"/>
                  <w:marTop w:val="0"/>
                  <w:marBottom w:val="0"/>
                  <w:divBdr>
                    <w:top w:val="none" w:sz="0" w:space="0" w:color="auto"/>
                    <w:left w:val="none" w:sz="0" w:space="0" w:color="auto"/>
                    <w:bottom w:val="none" w:sz="0" w:space="0" w:color="auto"/>
                    <w:right w:val="none" w:sz="0" w:space="0" w:color="auto"/>
                  </w:divBdr>
                  <w:divsChild>
                    <w:div w:id="800726777">
                      <w:marLeft w:val="0"/>
                      <w:marRight w:val="0"/>
                      <w:marTop w:val="0"/>
                      <w:marBottom w:val="0"/>
                      <w:divBdr>
                        <w:top w:val="none" w:sz="0" w:space="0" w:color="auto"/>
                        <w:left w:val="none" w:sz="0" w:space="0" w:color="auto"/>
                        <w:bottom w:val="none" w:sz="0" w:space="0" w:color="auto"/>
                        <w:right w:val="none" w:sz="0" w:space="0" w:color="auto"/>
                      </w:divBdr>
                    </w:div>
                    <w:div w:id="1257976720">
                      <w:marLeft w:val="0"/>
                      <w:marRight w:val="0"/>
                      <w:marTop w:val="0"/>
                      <w:marBottom w:val="0"/>
                      <w:divBdr>
                        <w:top w:val="none" w:sz="0" w:space="0" w:color="auto"/>
                        <w:left w:val="none" w:sz="0" w:space="0" w:color="auto"/>
                        <w:bottom w:val="none" w:sz="0" w:space="0" w:color="auto"/>
                        <w:right w:val="none" w:sz="0" w:space="0" w:color="auto"/>
                      </w:divBdr>
                    </w:div>
                    <w:div w:id="1144661730">
                      <w:marLeft w:val="0"/>
                      <w:marRight w:val="0"/>
                      <w:marTop w:val="0"/>
                      <w:marBottom w:val="0"/>
                      <w:divBdr>
                        <w:top w:val="none" w:sz="0" w:space="0" w:color="auto"/>
                        <w:left w:val="none" w:sz="0" w:space="0" w:color="auto"/>
                        <w:bottom w:val="none" w:sz="0" w:space="0" w:color="auto"/>
                        <w:right w:val="none" w:sz="0" w:space="0" w:color="auto"/>
                      </w:divBdr>
                    </w:div>
                    <w:div w:id="1072431767">
                      <w:marLeft w:val="0"/>
                      <w:marRight w:val="0"/>
                      <w:marTop w:val="0"/>
                      <w:marBottom w:val="0"/>
                      <w:divBdr>
                        <w:top w:val="none" w:sz="0" w:space="0" w:color="auto"/>
                        <w:left w:val="none" w:sz="0" w:space="0" w:color="auto"/>
                        <w:bottom w:val="none" w:sz="0" w:space="0" w:color="auto"/>
                        <w:right w:val="none" w:sz="0" w:space="0" w:color="auto"/>
                      </w:divBdr>
                    </w:div>
                    <w:div w:id="19358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95904">
      <w:bodyDiv w:val="1"/>
      <w:marLeft w:val="0"/>
      <w:marRight w:val="0"/>
      <w:marTop w:val="0"/>
      <w:marBottom w:val="0"/>
      <w:divBdr>
        <w:top w:val="none" w:sz="0" w:space="0" w:color="auto"/>
        <w:left w:val="none" w:sz="0" w:space="0" w:color="auto"/>
        <w:bottom w:val="none" w:sz="0" w:space="0" w:color="auto"/>
        <w:right w:val="none" w:sz="0" w:space="0" w:color="auto"/>
      </w:divBdr>
      <w:divsChild>
        <w:div w:id="1310210590">
          <w:marLeft w:val="0"/>
          <w:marRight w:val="0"/>
          <w:marTop w:val="240"/>
          <w:marBottom w:val="0"/>
          <w:divBdr>
            <w:top w:val="none" w:sz="0" w:space="0" w:color="auto"/>
            <w:left w:val="none" w:sz="0" w:space="0" w:color="auto"/>
            <w:bottom w:val="none" w:sz="0" w:space="0" w:color="auto"/>
            <w:right w:val="none" w:sz="0" w:space="0" w:color="auto"/>
          </w:divBdr>
        </w:div>
        <w:div w:id="538207636">
          <w:marLeft w:val="0"/>
          <w:marRight w:val="0"/>
          <w:marTop w:val="240"/>
          <w:marBottom w:val="0"/>
          <w:divBdr>
            <w:top w:val="none" w:sz="0" w:space="0" w:color="auto"/>
            <w:left w:val="none" w:sz="0" w:space="0" w:color="auto"/>
            <w:bottom w:val="none" w:sz="0" w:space="0" w:color="auto"/>
            <w:right w:val="none" w:sz="0" w:space="0" w:color="auto"/>
          </w:divBdr>
        </w:div>
      </w:divsChild>
    </w:div>
    <w:div w:id="360936996">
      <w:bodyDiv w:val="1"/>
      <w:marLeft w:val="0"/>
      <w:marRight w:val="0"/>
      <w:marTop w:val="0"/>
      <w:marBottom w:val="0"/>
      <w:divBdr>
        <w:top w:val="none" w:sz="0" w:space="0" w:color="auto"/>
        <w:left w:val="none" w:sz="0" w:space="0" w:color="auto"/>
        <w:bottom w:val="none" w:sz="0" w:space="0" w:color="auto"/>
        <w:right w:val="none" w:sz="0" w:space="0" w:color="auto"/>
      </w:divBdr>
      <w:divsChild>
        <w:div w:id="859860620">
          <w:marLeft w:val="0"/>
          <w:marRight w:val="0"/>
          <w:marTop w:val="0"/>
          <w:marBottom w:val="0"/>
          <w:divBdr>
            <w:top w:val="none" w:sz="0" w:space="0" w:color="auto"/>
            <w:left w:val="none" w:sz="0" w:space="0" w:color="auto"/>
            <w:bottom w:val="none" w:sz="0" w:space="0" w:color="auto"/>
            <w:right w:val="none" w:sz="0" w:space="0" w:color="auto"/>
          </w:divBdr>
          <w:divsChild>
            <w:div w:id="1248616920">
              <w:marLeft w:val="0"/>
              <w:marRight w:val="0"/>
              <w:marTop w:val="0"/>
              <w:marBottom w:val="0"/>
              <w:divBdr>
                <w:top w:val="none" w:sz="0" w:space="0" w:color="auto"/>
                <w:left w:val="none" w:sz="0" w:space="0" w:color="auto"/>
                <w:bottom w:val="none" w:sz="0" w:space="0" w:color="auto"/>
                <w:right w:val="none" w:sz="0" w:space="0" w:color="auto"/>
              </w:divBdr>
              <w:divsChild>
                <w:div w:id="9937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905">
      <w:bodyDiv w:val="1"/>
      <w:marLeft w:val="0"/>
      <w:marRight w:val="0"/>
      <w:marTop w:val="0"/>
      <w:marBottom w:val="0"/>
      <w:divBdr>
        <w:top w:val="none" w:sz="0" w:space="0" w:color="auto"/>
        <w:left w:val="none" w:sz="0" w:space="0" w:color="auto"/>
        <w:bottom w:val="none" w:sz="0" w:space="0" w:color="auto"/>
        <w:right w:val="none" w:sz="0" w:space="0" w:color="auto"/>
      </w:divBdr>
      <w:divsChild>
        <w:div w:id="1046102827">
          <w:marLeft w:val="0"/>
          <w:marRight w:val="0"/>
          <w:marTop w:val="240"/>
          <w:marBottom w:val="0"/>
          <w:divBdr>
            <w:top w:val="none" w:sz="0" w:space="0" w:color="auto"/>
            <w:left w:val="none" w:sz="0" w:space="0" w:color="auto"/>
            <w:bottom w:val="none" w:sz="0" w:space="0" w:color="auto"/>
            <w:right w:val="none" w:sz="0" w:space="0" w:color="auto"/>
          </w:divBdr>
        </w:div>
        <w:div w:id="2001274778">
          <w:marLeft w:val="0"/>
          <w:marRight w:val="0"/>
          <w:marTop w:val="240"/>
          <w:marBottom w:val="0"/>
          <w:divBdr>
            <w:top w:val="none" w:sz="0" w:space="0" w:color="auto"/>
            <w:left w:val="none" w:sz="0" w:space="0" w:color="auto"/>
            <w:bottom w:val="none" w:sz="0" w:space="0" w:color="auto"/>
            <w:right w:val="none" w:sz="0" w:space="0" w:color="auto"/>
          </w:divBdr>
        </w:div>
      </w:divsChild>
    </w:div>
    <w:div w:id="457724258">
      <w:bodyDiv w:val="1"/>
      <w:marLeft w:val="0"/>
      <w:marRight w:val="0"/>
      <w:marTop w:val="0"/>
      <w:marBottom w:val="0"/>
      <w:divBdr>
        <w:top w:val="none" w:sz="0" w:space="0" w:color="auto"/>
        <w:left w:val="none" w:sz="0" w:space="0" w:color="auto"/>
        <w:bottom w:val="none" w:sz="0" w:space="0" w:color="auto"/>
        <w:right w:val="none" w:sz="0" w:space="0" w:color="auto"/>
      </w:divBdr>
      <w:divsChild>
        <w:div w:id="795681668">
          <w:marLeft w:val="0"/>
          <w:marRight w:val="0"/>
          <w:marTop w:val="0"/>
          <w:marBottom w:val="0"/>
          <w:divBdr>
            <w:top w:val="none" w:sz="0" w:space="0" w:color="auto"/>
            <w:left w:val="none" w:sz="0" w:space="0" w:color="auto"/>
            <w:bottom w:val="none" w:sz="0" w:space="0" w:color="auto"/>
            <w:right w:val="none" w:sz="0" w:space="0" w:color="auto"/>
          </w:divBdr>
          <w:divsChild>
            <w:div w:id="975643855">
              <w:marLeft w:val="0"/>
              <w:marRight w:val="0"/>
              <w:marTop w:val="0"/>
              <w:marBottom w:val="0"/>
              <w:divBdr>
                <w:top w:val="none" w:sz="0" w:space="0" w:color="auto"/>
                <w:left w:val="none" w:sz="0" w:space="0" w:color="auto"/>
                <w:bottom w:val="none" w:sz="0" w:space="0" w:color="auto"/>
                <w:right w:val="none" w:sz="0" w:space="0" w:color="auto"/>
              </w:divBdr>
              <w:divsChild>
                <w:div w:id="20990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3595">
      <w:bodyDiv w:val="1"/>
      <w:marLeft w:val="0"/>
      <w:marRight w:val="0"/>
      <w:marTop w:val="0"/>
      <w:marBottom w:val="0"/>
      <w:divBdr>
        <w:top w:val="none" w:sz="0" w:space="0" w:color="auto"/>
        <w:left w:val="none" w:sz="0" w:space="0" w:color="auto"/>
        <w:bottom w:val="none" w:sz="0" w:space="0" w:color="auto"/>
        <w:right w:val="none" w:sz="0" w:space="0" w:color="auto"/>
      </w:divBdr>
    </w:div>
    <w:div w:id="533887763">
      <w:bodyDiv w:val="1"/>
      <w:marLeft w:val="0"/>
      <w:marRight w:val="0"/>
      <w:marTop w:val="0"/>
      <w:marBottom w:val="0"/>
      <w:divBdr>
        <w:top w:val="none" w:sz="0" w:space="0" w:color="auto"/>
        <w:left w:val="none" w:sz="0" w:space="0" w:color="auto"/>
        <w:bottom w:val="none" w:sz="0" w:space="0" w:color="auto"/>
        <w:right w:val="none" w:sz="0" w:space="0" w:color="auto"/>
      </w:divBdr>
    </w:div>
    <w:div w:id="534346200">
      <w:bodyDiv w:val="1"/>
      <w:marLeft w:val="0"/>
      <w:marRight w:val="0"/>
      <w:marTop w:val="0"/>
      <w:marBottom w:val="0"/>
      <w:divBdr>
        <w:top w:val="none" w:sz="0" w:space="0" w:color="auto"/>
        <w:left w:val="none" w:sz="0" w:space="0" w:color="auto"/>
        <w:bottom w:val="none" w:sz="0" w:space="0" w:color="auto"/>
        <w:right w:val="none" w:sz="0" w:space="0" w:color="auto"/>
      </w:divBdr>
      <w:divsChild>
        <w:div w:id="650788100">
          <w:marLeft w:val="0"/>
          <w:marRight w:val="0"/>
          <w:marTop w:val="0"/>
          <w:marBottom w:val="0"/>
          <w:divBdr>
            <w:top w:val="none" w:sz="0" w:space="0" w:color="auto"/>
            <w:left w:val="none" w:sz="0" w:space="0" w:color="auto"/>
            <w:bottom w:val="none" w:sz="0" w:space="0" w:color="auto"/>
            <w:right w:val="none" w:sz="0" w:space="0" w:color="auto"/>
          </w:divBdr>
        </w:div>
        <w:div w:id="1972519848">
          <w:marLeft w:val="0"/>
          <w:marRight w:val="0"/>
          <w:marTop w:val="0"/>
          <w:marBottom w:val="0"/>
          <w:divBdr>
            <w:top w:val="none" w:sz="0" w:space="0" w:color="auto"/>
            <w:left w:val="none" w:sz="0" w:space="0" w:color="auto"/>
            <w:bottom w:val="none" w:sz="0" w:space="0" w:color="auto"/>
            <w:right w:val="none" w:sz="0" w:space="0" w:color="auto"/>
          </w:divBdr>
          <w:divsChild>
            <w:div w:id="574558553">
              <w:marLeft w:val="0"/>
              <w:marRight w:val="0"/>
              <w:marTop w:val="0"/>
              <w:marBottom w:val="0"/>
              <w:divBdr>
                <w:top w:val="none" w:sz="0" w:space="0" w:color="auto"/>
                <w:left w:val="none" w:sz="0" w:space="0" w:color="auto"/>
                <w:bottom w:val="none" w:sz="0" w:space="0" w:color="auto"/>
                <w:right w:val="none" w:sz="0" w:space="0" w:color="auto"/>
              </w:divBdr>
            </w:div>
            <w:div w:id="20288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8223">
      <w:bodyDiv w:val="1"/>
      <w:marLeft w:val="0"/>
      <w:marRight w:val="0"/>
      <w:marTop w:val="0"/>
      <w:marBottom w:val="0"/>
      <w:divBdr>
        <w:top w:val="none" w:sz="0" w:space="0" w:color="auto"/>
        <w:left w:val="none" w:sz="0" w:space="0" w:color="auto"/>
        <w:bottom w:val="none" w:sz="0" w:space="0" w:color="auto"/>
        <w:right w:val="none" w:sz="0" w:space="0" w:color="auto"/>
      </w:divBdr>
      <w:divsChild>
        <w:div w:id="248269514">
          <w:marLeft w:val="0"/>
          <w:marRight w:val="0"/>
          <w:marTop w:val="72"/>
          <w:marBottom w:val="0"/>
          <w:divBdr>
            <w:top w:val="none" w:sz="0" w:space="0" w:color="auto"/>
            <w:left w:val="none" w:sz="0" w:space="0" w:color="auto"/>
            <w:bottom w:val="none" w:sz="0" w:space="0" w:color="auto"/>
            <w:right w:val="none" w:sz="0" w:space="0" w:color="auto"/>
          </w:divBdr>
        </w:div>
        <w:div w:id="1217165680">
          <w:marLeft w:val="0"/>
          <w:marRight w:val="0"/>
          <w:marTop w:val="72"/>
          <w:marBottom w:val="0"/>
          <w:divBdr>
            <w:top w:val="none" w:sz="0" w:space="0" w:color="auto"/>
            <w:left w:val="none" w:sz="0" w:space="0" w:color="auto"/>
            <w:bottom w:val="none" w:sz="0" w:space="0" w:color="auto"/>
            <w:right w:val="none" w:sz="0" w:space="0" w:color="auto"/>
          </w:divBdr>
          <w:divsChild>
            <w:div w:id="1316908475">
              <w:marLeft w:val="0"/>
              <w:marRight w:val="0"/>
              <w:marTop w:val="0"/>
              <w:marBottom w:val="0"/>
              <w:divBdr>
                <w:top w:val="none" w:sz="0" w:space="0" w:color="auto"/>
                <w:left w:val="none" w:sz="0" w:space="0" w:color="auto"/>
                <w:bottom w:val="none" w:sz="0" w:space="0" w:color="auto"/>
                <w:right w:val="none" w:sz="0" w:space="0" w:color="auto"/>
              </w:divBdr>
            </w:div>
          </w:divsChild>
        </w:div>
        <w:div w:id="1798642834">
          <w:marLeft w:val="0"/>
          <w:marRight w:val="0"/>
          <w:marTop w:val="72"/>
          <w:marBottom w:val="0"/>
          <w:divBdr>
            <w:top w:val="none" w:sz="0" w:space="0" w:color="auto"/>
            <w:left w:val="none" w:sz="0" w:space="0" w:color="auto"/>
            <w:bottom w:val="none" w:sz="0" w:space="0" w:color="auto"/>
            <w:right w:val="none" w:sz="0" w:space="0" w:color="auto"/>
          </w:divBdr>
          <w:divsChild>
            <w:div w:id="1681203138">
              <w:marLeft w:val="0"/>
              <w:marRight w:val="0"/>
              <w:marTop w:val="0"/>
              <w:marBottom w:val="0"/>
              <w:divBdr>
                <w:top w:val="none" w:sz="0" w:space="0" w:color="auto"/>
                <w:left w:val="none" w:sz="0" w:space="0" w:color="auto"/>
                <w:bottom w:val="none" w:sz="0" w:space="0" w:color="auto"/>
                <w:right w:val="none" w:sz="0" w:space="0" w:color="auto"/>
              </w:divBdr>
            </w:div>
          </w:divsChild>
        </w:div>
        <w:div w:id="1641184509">
          <w:marLeft w:val="0"/>
          <w:marRight w:val="0"/>
          <w:marTop w:val="72"/>
          <w:marBottom w:val="0"/>
          <w:divBdr>
            <w:top w:val="none" w:sz="0" w:space="0" w:color="auto"/>
            <w:left w:val="none" w:sz="0" w:space="0" w:color="auto"/>
            <w:bottom w:val="none" w:sz="0" w:space="0" w:color="auto"/>
            <w:right w:val="none" w:sz="0" w:space="0" w:color="auto"/>
          </w:divBdr>
          <w:divsChild>
            <w:div w:id="239488021">
              <w:marLeft w:val="0"/>
              <w:marRight w:val="0"/>
              <w:marTop w:val="0"/>
              <w:marBottom w:val="0"/>
              <w:divBdr>
                <w:top w:val="none" w:sz="0" w:space="0" w:color="auto"/>
                <w:left w:val="none" w:sz="0" w:space="0" w:color="auto"/>
                <w:bottom w:val="none" w:sz="0" w:space="0" w:color="auto"/>
                <w:right w:val="none" w:sz="0" w:space="0" w:color="auto"/>
              </w:divBdr>
            </w:div>
          </w:divsChild>
        </w:div>
        <w:div w:id="1466510066">
          <w:marLeft w:val="0"/>
          <w:marRight w:val="0"/>
          <w:marTop w:val="72"/>
          <w:marBottom w:val="0"/>
          <w:divBdr>
            <w:top w:val="none" w:sz="0" w:space="0" w:color="auto"/>
            <w:left w:val="none" w:sz="0" w:space="0" w:color="auto"/>
            <w:bottom w:val="none" w:sz="0" w:space="0" w:color="auto"/>
            <w:right w:val="none" w:sz="0" w:space="0" w:color="auto"/>
          </w:divBdr>
          <w:divsChild>
            <w:div w:id="7313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455">
      <w:bodyDiv w:val="1"/>
      <w:marLeft w:val="0"/>
      <w:marRight w:val="0"/>
      <w:marTop w:val="0"/>
      <w:marBottom w:val="0"/>
      <w:divBdr>
        <w:top w:val="none" w:sz="0" w:space="0" w:color="auto"/>
        <w:left w:val="none" w:sz="0" w:space="0" w:color="auto"/>
        <w:bottom w:val="none" w:sz="0" w:space="0" w:color="auto"/>
        <w:right w:val="none" w:sz="0" w:space="0" w:color="auto"/>
      </w:divBdr>
      <w:divsChild>
        <w:div w:id="1506939547">
          <w:marLeft w:val="0"/>
          <w:marRight w:val="0"/>
          <w:marTop w:val="0"/>
          <w:marBottom w:val="0"/>
          <w:divBdr>
            <w:top w:val="none" w:sz="0" w:space="0" w:color="auto"/>
            <w:left w:val="none" w:sz="0" w:space="0" w:color="auto"/>
            <w:bottom w:val="none" w:sz="0" w:space="0" w:color="auto"/>
            <w:right w:val="none" w:sz="0" w:space="0" w:color="auto"/>
          </w:divBdr>
        </w:div>
        <w:div w:id="1755282261">
          <w:marLeft w:val="0"/>
          <w:marRight w:val="0"/>
          <w:marTop w:val="0"/>
          <w:marBottom w:val="0"/>
          <w:divBdr>
            <w:top w:val="none" w:sz="0" w:space="0" w:color="auto"/>
            <w:left w:val="none" w:sz="0" w:space="0" w:color="auto"/>
            <w:bottom w:val="none" w:sz="0" w:space="0" w:color="auto"/>
            <w:right w:val="none" w:sz="0" w:space="0" w:color="auto"/>
          </w:divBdr>
        </w:div>
      </w:divsChild>
    </w:div>
    <w:div w:id="648246060">
      <w:bodyDiv w:val="1"/>
      <w:marLeft w:val="0"/>
      <w:marRight w:val="0"/>
      <w:marTop w:val="0"/>
      <w:marBottom w:val="0"/>
      <w:divBdr>
        <w:top w:val="none" w:sz="0" w:space="0" w:color="auto"/>
        <w:left w:val="none" w:sz="0" w:space="0" w:color="auto"/>
        <w:bottom w:val="none" w:sz="0" w:space="0" w:color="auto"/>
        <w:right w:val="none" w:sz="0" w:space="0" w:color="auto"/>
      </w:divBdr>
      <w:divsChild>
        <w:div w:id="1659117214">
          <w:marLeft w:val="0"/>
          <w:marRight w:val="0"/>
          <w:marTop w:val="0"/>
          <w:marBottom w:val="0"/>
          <w:divBdr>
            <w:top w:val="none" w:sz="0" w:space="0" w:color="auto"/>
            <w:left w:val="none" w:sz="0" w:space="0" w:color="auto"/>
            <w:bottom w:val="none" w:sz="0" w:space="0" w:color="auto"/>
            <w:right w:val="none" w:sz="0" w:space="0" w:color="auto"/>
          </w:divBdr>
          <w:divsChild>
            <w:div w:id="853224834">
              <w:marLeft w:val="0"/>
              <w:marRight w:val="0"/>
              <w:marTop w:val="0"/>
              <w:marBottom w:val="0"/>
              <w:divBdr>
                <w:top w:val="none" w:sz="0" w:space="0" w:color="auto"/>
                <w:left w:val="none" w:sz="0" w:space="0" w:color="auto"/>
                <w:bottom w:val="none" w:sz="0" w:space="0" w:color="auto"/>
                <w:right w:val="none" w:sz="0" w:space="0" w:color="auto"/>
              </w:divBdr>
              <w:divsChild>
                <w:div w:id="17206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531">
      <w:bodyDiv w:val="1"/>
      <w:marLeft w:val="0"/>
      <w:marRight w:val="0"/>
      <w:marTop w:val="0"/>
      <w:marBottom w:val="0"/>
      <w:divBdr>
        <w:top w:val="none" w:sz="0" w:space="0" w:color="auto"/>
        <w:left w:val="none" w:sz="0" w:space="0" w:color="auto"/>
        <w:bottom w:val="none" w:sz="0" w:space="0" w:color="auto"/>
        <w:right w:val="none" w:sz="0" w:space="0" w:color="auto"/>
      </w:divBdr>
    </w:div>
    <w:div w:id="893781474">
      <w:bodyDiv w:val="1"/>
      <w:marLeft w:val="0"/>
      <w:marRight w:val="0"/>
      <w:marTop w:val="0"/>
      <w:marBottom w:val="0"/>
      <w:divBdr>
        <w:top w:val="none" w:sz="0" w:space="0" w:color="auto"/>
        <w:left w:val="none" w:sz="0" w:space="0" w:color="auto"/>
        <w:bottom w:val="none" w:sz="0" w:space="0" w:color="auto"/>
        <w:right w:val="none" w:sz="0" w:space="0" w:color="auto"/>
      </w:divBdr>
    </w:div>
    <w:div w:id="976955329">
      <w:bodyDiv w:val="1"/>
      <w:marLeft w:val="0"/>
      <w:marRight w:val="0"/>
      <w:marTop w:val="0"/>
      <w:marBottom w:val="0"/>
      <w:divBdr>
        <w:top w:val="none" w:sz="0" w:space="0" w:color="auto"/>
        <w:left w:val="none" w:sz="0" w:space="0" w:color="auto"/>
        <w:bottom w:val="none" w:sz="0" w:space="0" w:color="auto"/>
        <w:right w:val="none" w:sz="0" w:space="0" w:color="auto"/>
      </w:divBdr>
    </w:div>
    <w:div w:id="989406447">
      <w:bodyDiv w:val="1"/>
      <w:marLeft w:val="0"/>
      <w:marRight w:val="0"/>
      <w:marTop w:val="0"/>
      <w:marBottom w:val="0"/>
      <w:divBdr>
        <w:top w:val="none" w:sz="0" w:space="0" w:color="auto"/>
        <w:left w:val="none" w:sz="0" w:space="0" w:color="auto"/>
        <w:bottom w:val="none" w:sz="0" w:space="0" w:color="auto"/>
        <w:right w:val="none" w:sz="0" w:space="0" w:color="auto"/>
      </w:divBdr>
    </w:div>
    <w:div w:id="992100912">
      <w:bodyDiv w:val="1"/>
      <w:marLeft w:val="0"/>
      <w:marRight w:val="0"/>
      <w:marTop w:val="0"/>
      <w:marBottom w:val="0"/>
      <w:divBdr>
        <w:top w:val="none" w:sz="0" w:space="0" w:color="auto"/>
        <w:left w:val="none" w:sz="0" w:space="0" w:color="auto"/>
        <w:bottom w:val="none" w:sz="0" w:space="0" w:color="auto"/>
        <w:right w:val="none" w:sz="0" w:space="0" w:color="auto"/>
      </w:divBdr>
      <w:divsChild>
        <w:div w:id="1945190479">
          <w:marLeft w:val="0"/>
          <w:marRight w:val="0"/>
          <w:marTop w:val="0"/>
          <w:marBottom w:val="0"/>
          <w:divBdr>
            <w:top w:val="none" w:sz="0" w:space="0" w:color="auto"/>
            <w:left w:val="none" w:sz="0" w:space="0" w:color="auto"/>
            <w:bottom w:val="none" w:sz="0" w:space="0" w:color="auto"/>
            <w:right w:val="none" w:sz="0" w:space="0" w:color="auto"/>
          </w:divBdr>
          <w:divsChild>
            <w:div w:id="1127822109">
              <w:marLeft w:val="0"/>
              <w:marRight w:val="0"/>
              <w:marTop w:val="0"/>
              <w:marBottom w:val="0"/>
              <w:divBdr>
                <w:top w:val="none" w:sz="0" w:space="0" w:color="auto"/>
                <w:left w:val="none" w:sz="0" w:space="0" w:color="auto"/>
                <w:bottom w:val="none" w:sz="0" w:space="0" w:color="auto"/>
                <w:right w:val="none" w:sz="0" w:space="0" w:color="auto"/>
              </w:divBdr>
              <w:divsChild>
                <w:div w:id="1836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262">
      <w:bodyDiv w:val="1"/>
      <w:marLeft w:val="0"/>
      <w:marRight w:val="0"/>
      <w:marTop w:val="0"/>
      <w:marBottom w:val="0"/>
      <w:divBdr>
        <w:top w:val="none" w:sz="0" w:space="0" w:color="auto"/>
        <w:left w:val="none" w:sz="0" w:space="0" w:color="auto"/>
        <w:bottom w:val="none" w:sz="0" w:space="0" w:color="auto"/>
        <w:right w:val="none" w:sz="0" w:space="0" w:color="auto"/>
      </w:divBdr>
      <w:divsChild>
        <w:div w:id="682170648">
          <w:marLeft w:val="0"/>
          <w:marRight w:val="0"/>
          <w:marTop w:val="0"/>
          <w:marBottom w:val="0"/>
          <w:divBdr>
            <w:top w:val="none" w:sz="0" w:space="0" w:color="auto"/>
            <w:left w:val="none" w:sz="0" w:space="0" w:color="auto"/>
            <w:bottom w:val="none" w:sz="0" w:space="0" w:color="auto"/>
            <w:right w:val="none" w:sz="0" w:space="0" w:color="auto"/>
          </w:divBdr>
          <w:divsChild>
            <w:div w:id="1021662389">
              <w:marLeft w:val="0"/>
              <w:marRight w:val="0"/>
              <w:marTop w:val="0"/>
              <w:marBottom w:val="0"/>
              <w:divBdr>
                <w:top w:val="none" w:sz="0" w:space="0" w:color="auto"/>
                <w:left w:val="none" w:sz="0" w:space="0" w:color="auto"/>
                <w:bottom w:val="none" w:sz="0" w:space="0" w:color="auto"/>
                <w:right w:val="none" w:sz="0" w:space="0" w:color="auto"/>
              </w:divBdr>
              <w:divsChild>
                <w:div w:id="198862103">
                  <w:marLeft w:val="0"/>
                  <w:marRight w:val="0"/>
                  <w:marTop w:val="0"/>
                  <w:marBottom w:val="0"/>
                  <w:divBdr>
                    <w:top w:val="none" w:sz="0" w:space="0" w:color="auto"/>
                    <w:left w:val="none" w:sz="0" w:space="0" w:color="auto"/>
                    <w:bottom w:val="none" w:sz="0" w:space="0" w:color="auto"/>
                    <w:right w:val="none" w:sz="0" w:space="0" w:color="auto"/>
                  </w:divBdr>
                </w:div>
              </w:divsChild>
            </w:div>
            <w:div w:id="1265844496">
              <w:marLeft w:val="0"/>
              <w:marRight w:val="0"/>
              <w:marTop w:val="0"/>
              <w:marBottom w:val="0"/>
              <w:divBdr>
                <w:top w:val="none" w:sz="0" w:space="0" w:color="auto"/>
                <w:left w:val="none" w:sz="0" w:space="0" w:color="auto"/>
                <w:bottom w:val="none" w:sz="0" w:space="0" w:color="auto"/>
                <w:right w:val="none" w:sz="0" w:space="0" w:color="auto"/>
              </w:divBdr>
              <w:divsChild>
                <w:div w:id="920063649">
                  <w:marLeft w:val="0"/>
                  <w:marRight w:val="0"/>
                  <w:marTop w:val="0"/>
                  <w:marBottom w:val="0"/>
                  <w:divBdr>
                    <w:top w:val="none" w:sz="0" w:space="0" w:color="auto"/>
                    <w:left w:val="none" w:sz="0" w:space="0" w:color="auto"/>
                    <w:bottom w:val="none" w:sz="0" w:space="0" w:color="auto"/>
                    <w:right w:val="none" w:sz="0" w:space="0" w:color="auto"/>
                  </w:divBdr>
                </w:div>
              </w:divsChild>
            </w:div>
            <w:div w:id="2146922365">
              <w:marLeft w:val="0"/>
              <w:marRight w:val="0"/>
              <w:marTop w:val="0"/>
              <w:marBottom w:val="0"/>
              <w:divBdr>
                <w:top w:val="none" w:sz="0" w:space="0" w:color="auto"/>
                <w:left w:val="none" w:sz="0" w:space="0" w:color="auto"/>
                <w:bottom w:val="none" w:sz="0" w:space="0" w:color="auto"/>
                <w:right w:val="none" w:sz="0" w:space="0" w:color="auto"/>
              </w:divBdr>
              <w:divsChild>
                <w:div w:id="8191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2069">
      <w:bodyDiv w:val="1"/>
      <w:marLeft w:val="0"/>
      <w:marRight w:val="0"/>
      <w:marTop w:val="0"/>
      <w:marBottom w:val="0"/>
      <w:divBdr>
        <w:top w:val="none" w:sz="0" w:space="0" w:color="auto"/>
        <w:left w:val="none" w:sz="0" w:space="0" w:color="auto"/>
        <w:bottom w:val="none" w:sz="0" w:space="0" w:color="auto"/>
        <w:right w:val="none" w:sz="0" w:space="0" w:color="auto"/>
      </w:divBdr>
      <w:divsChild>
        <w:div w:id="110513099">
          <w:marLeft w:val="0"/>
          <w:marRight w:val="0"/>
          <w:marTop w:val="0"/>
          <w:marBottom w:val="0"/>
          <w:divBdr>
            <w:top w:val="none" w:sz="0" w:space="0" w:color="auto"/>
            <w:left w:val="none" w:sz="0" w:space="0" w:color="auto"/>
            <w:bottom w:val="none" w:sz="0" w:space="0" w:color="auto"/>
            <w:right w:val="none" w:sz="0" w:space="0" w:color="auto"/>
          </w:divBdr>
          <w:divsChild>
            <w:div w:id="1160779721">
              <w:marLeft w:val="0"/>
              <w:marRight w:val="0"/>
              <w:marTop w:val="0"/>
              <w:marBottom w:val="0"/>
              <w:divBdr>
                <w:top w:val="none" w:sz="0" w:space="0" w:color="auto"/>
                <w:left w:val="none" w:sz="0" w:space="0" w:color="auto"/>
                <w:bottom w:val="none" w:sz="0" w:space="0" w:color="auto"/>
                <w:right w:val="none" w:sz="0" w:space="0" w:color="auto"/>
              </w:divBdr>
            </w:div>
            <w:div w:id="3798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4411">
      <w:bodyDiv w:val="1"/>
      <w:marLeft w:val="0"/>
      <w:marRight w:val="0"/>
      <w:marTop w:val="0"/>
      <w:marBottom w:val="0"/>
      <w:divBdr>
        <w:top w:val="none" w:sz="0" w:space="0" w:color="auto"/>
        <w:left w:val="none" w:sz="0" w:space="0" w:color="auto"/>
        <w:bottom w:val="none" w:sz="0" w:space="0" w:color="auto"/>
        <w:right w:val="none" w:sz="0" w:space="0" w:color="auto"/>
      </w:divBdr>
      <w:divsChild>
        <w:div w:id="1777795337">
          <w:marLeft w:val="0"/>
          <w:marRight w:val="0"/>
          <w:marTop w:val="0"/>
          <w:marBottom w:val="0"/>
          <w:divBdr>
            <w:top w:val="none" w:sz="0" w:space="0" w:color="auto"/>
            <w:left w:val="none" w:sz="0" w:space="0" w:color="auto"/>
            <w:bottom w:val="none" w:sz="0" w:space="0" w:color="auto"/>
            <w:right w:val="none" w:sz="0" w:space="0" w:color="auto"/>
          </w:divBdr>
          <w:divsChild>
            <w:div w:id="1235972867">
              <w:marLeft w:val="0"/>
              <w:marRight w:val="0"/>
              <w:marTop w:val="0"/>
              <w:marBottom w:val="0"/>
              <w:divBdr>
                <w:top w:val="none" w:sz="0" w:space="0" w:color="auto"/>
                <w:left w:val="none" w:sz="0" w:space="0" w:color="auto"/>
                <w:bottom w:val="none" w:sz="0" w:space="0" w:color="auto"/>
                <w:right w:val="none" w:sz="0" w:space="0" w:color="auto"/>
              </w:divBdr>
              <w:divsChild>
                <w:div w:id="3125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1960">
      <w:bodyDiv w:val="1"/>
      <w:marLeft w:val="0"/>
      <w:marRight w:val="0"/>
      <w:marTop w:val="0"/>
      <w:marBottom w:val="0"/>
      <w:divBdr>
        <w:top w:val="none" w:sz="0" w:space="0" w:color="auto"/>
        <w:left w:val="none" w:sz="0" w:space="0" w:color="auto"/>
        <w:bottom w:val="none" w:sz="0" w:space="0" w:color="auto"/>
        <w:right w:val="none" w:sz="0" w:space="0" w:color="auto"/>
      </w:divBdr>
      <w:divsChild>
        <w:div w:id="726539471">
          <w:marLeft w:val="0"/>
          <w:marRight w:val="0"/>
          <w:marTop w:val="0"/>
          <w:marBottom w:val="0"/>
          <w:divBdr>
            <w:top w:val="none" w:sz="0" w:space="0" w:color="auto"/>
            <w:left w:val="none" w:sz="0" w:space="0" w:color="auto"/>
            <w:bottom w:val="none" w:sz="0" w:space="0" w:color="auto"/>
            <w:right w:val="none" w:sz="0" w:space="0" w:color="auto"/>
          </w:divBdr>
        </w:div>
        <w:div w:id="1917475615">
          <w:marLeft w:val="0"/>
          <w:marRight w:val="0"/>
          <w:marTop w:val="0"/>
          <w:marBottom w:val="0"/>
          <w:divBdr>
            <w:top w:val="none" w:sz="0" w:space="0" w:color="auto"/>
            <w:left w:val="none" w:sz="0" w:space="0" w:color="auto"/>
            <w:bottom w:val="none" w:sz="0" w:space="0" w:color="auto"/>
            <w:right w:val="none" w:sz="0" w:space="0" w:color="auto"/>
          </w:divBdr>
          <w:divsChild>
            <w:div w:id="1847479947">
              <w:marLeft w:val="0"/>
              <w:marRight w:val="0"/>
              <w:marTop w:val="0"/>
              <w:marBottom w:val="0"/>
              <w:divBdr>
                <w:top w:val="none" w:sz="0" w:space="0" w:color="auto"/>
                <w:left w:val="none" w:sz="0" w:space="0" w:color="auto"/>
                <w:bottom w:val="none" w:sz="0" w:space="0" w:color="auto"/>
                <w:right w:val="none" w:sz="0" w:space="0" w:color="auto"/>
              </w:divBdr>
            </w:div>
            <w:div w:id="20317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185">
      <w:bodyDiv w:val="1"/>
      <w:marLeft w:val="0"/>
      <w:marRight w:val="0"/>
      <w:marTop w:val="0"/>
      <w:marBottom w:val="0"/>
      <w:divBdr>
        <w:top w:val="none" w:sz="0" w:space="0" w:color="auto"/>
        <w:left w:val="none" w:sz="0" w:space="0" w:color="auto"/>
        <w:bottom w:val="none" w:sz="0" w:space="0" w:color="auto"/>
        <w:right w:val="none" w:sz="0" w:space="0" w:color="auto"/>
      </w:divBdr>
      <w:divsChild>
        <w:div w:id="91433983">
          <w:marLeft w:val="0"/>
          <w:marRight w:val="0"/>
          <w:marTop w:val="0"/>
          <w:marBottom w:val="0"/>
          <w:divBdr>
            <w:top w:val="none" w:sz="0" w:space="0" w:color="auto"/>
            <w:left w:val="none" w:sz="0" w:space="0" w:color="auto"/>
            <w:bottom w:val="none" w:sz="0" w:space="0" w:color="auto"/>
            <w:right w:val="none" w:sz="0" w:space="0" w:color="auto"/>
          </w:divBdr>
          <w:divsChild>
            <w:div w:id="1731615647">
              <w:marLeft w:val="0"/>
              <w:marRight w:val="0"/>
              <w:marTop w:val="0"/>
              <w:marBottom w:val="0"/>
              <w:divBdr>
                <w:top w:val="none" w:sz="0" w:space="0" w:color="auto"/>
                <w:left w:val="none" w:sz="0" w:space="0" w:color="auto"/>
                <w:bottom w:val="none" w:sz="0" w:space="0" w:color="auto"/>
                <w:right w:val="none" w:sz="0" w:space="0" w:color="auto"/>
              </w:divBdr>
              <w:divsChild>
                <w:div w:id="6087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60552">
      <w:bodyDiv w:val="1"/>
      <w:marLeft w:val="0"/>
      <w:marRight w:val="0"/>
      <w:marTop w:val="0"/>
      <w:marBottom w:val="0"/>
      <w:divBdr>
        <w:top w:val="none" w:sz="0" w:space="0" w:color="auto"/>
        <w:left w:val="none" w:sz="0" w:space="0" w:color="auto"/>
        <w:bottom w:val="none" w:sz="0" w:space="0" w:color="auto"/>
        <w:right w:val="none" w:sz="0" w:space="0" w:color="auto"/>
      </w:divBdr>
    </w:div>
    <w:div w:id="1490249957">
      <w:bodyDiv w:val="1"/>
      <w:marLeft w:val="0"/>
      <w:marRight w:val="0"/>
      <w:marTop w:val="0"/>
      <w:marBottom w:val="0"/>
      <w:divBdr>
        <w:top w:val="none" w:sz="0" w:space="0" w:color="auto"/>
        <w:left w:val="none" w:sz="0" w:space="0" w:color="auto"/>
        <w:bottom w:val="none" w:sz="0" w:space="0" w:color="auto"/>
        <w:right w:val="none" w:sz="0" w:space="0" w:color="auto"/>
      </w:divBdr>
      <w:divsChild>
        <w:div w:id="2113015681">
          <w:marLeft w:val="0"/>
          <w:marRight w:val="0"/>
          <w:marTop w:val="0"/>
          <w:marBottom w:val="0"/>
          <w:divBdr>
            <w:top w:val="none" w:sz="0" w:space="0" w:color="auto"/>
            <w:left w:val="none" w:sz="0" w:space="0" w:color="auto"/>
            <w:bottom w:val="none" w:sz="0" w:space="0" w:color="auto"/>
            <w:right w:val="none" w:sz="0" w:space="0" w:color="auto"/>
          </w:divBdr>
          <w:divsChild>
            <w:div w:id="867722921">
              <w:marLeft w:val="0"/>
              <w:marRight w:val="0"/>
              <w:marTop w:val="0"/>
              <w:marBottom w:val="0"/>
              <w:divBdr>
                <w:top w:val="none" w:sz="0" w:space="0" w:color="auto"/>
                <w:left w:val="none" w:sz="0" w:space="0" w:color="auto"/>
                <w:bottom w:val="none" w:sz="0" w:space="0" w:color="auto"/>
                <w:right w:val="none" w:sz="0" w:space="0" w:color="auto"/>
              </w:divBdr>
              <w:divsChild>
                <w:div w:id="11077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811">
      <w:bodyDiv w:val="1"/>
      <w:marLeft w:val="0"/>
      <w:marRight w:val="0"/>
      <w:marTop w:val="0"/>
      <w:marBottom w:val="0"/>
      <w:divBdr>
        <w:top w:val="none" w:sz="0" w:space="0" w:color="auto"/>
        <w:left w:val="none" w:sz="0" w:space="0" w:color="auto"/>
        <w:bottom w:val="none" w:sz="0" w:space="0" w:color="auto"/>
        <w:right w:val="none" w:sz="0" w:space="0" w:color="auto"/>
      </w:divBdr>
      <w:divsChild>
        <w:div w:id="1339696767">
          <w:marLeft w:val="0"/>
          <w:marRight w:val="0"/>
          <w:marTop w:val="0"/>
          <w:marBottom w:val="0"/>
          <w:divBdr>
            <w:top w:val="none" w:sz="0" w:space="0" w:color="auto"/>
            <w:left w:val="none" w:sz="0" w:space="0" w:color="auto"/>
            <w:bottom w:val="none" w:sz="0" w:space="0" w:color="auto"/>
            <w:right w:val="none" w:sz="0" w:space="0" w:color="auto"/>
          </w:divBdr>
          <w:divsChild>
            <w:div w:id="1808203918">
              <w:marLeft w:val="0"/>
              <w:marRight w:val="0"/>
              <w:marTop w:val="0"/>
              <w:marBottom w:val="0"/>
              <w:divBdr>
                <w:top w:val="none" w:sz="0" w:space="0" w:color="auto"/>
                <w:left w:val="none" w:sz="0" w:space="0" w:color="auto"/>
                <w:bottom w:val="none" w:sz="0" w:space="0" w:color="auto"/>
                <w:right w:val="none" w:sz="0" w:space="0" w:color="auto"/>
              </w:divBdr>
              <w:divsChild>
                <w:div w:id="2061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0173">
      <w:bodyDiv w:val="1"/>
      <w:marLeft w:val="0"/>
      <w:marRight w:val="0"/>
      <w:marTop w:val="0"/>
      <w:marBottom w:val="0"/>
      <w:divBdr>
        <w:top w:val="none" w:sz="0" w:space="0" w:color="auto"/>
        <w:left w:val="none" w:sz="0" w:space="0" w:color="auto"/>
        <w:bottom w:val="none" w:sz="0" w:space="0" w:color="auto"/>
        <w:right w:val="none" w:sz="0" w:space="0" w:color="auto"/>
      </w:divBdr>
      <w:divsChild>
        <w:div w:id="988097013">
          <w:marLeft w:val="0"/>
          <w:marRight w:val="0"/>
          <w:marTop w:val="240"/>
          <w:marBottom w:val="0"/>
          <w:divBdr>
            <w:top w:val="none" w:sz="0" w:space="0" w:color="auto"/>
            <w:left w:val="none" w:sz="0" w:space="0" w:color="auto"/>
            <w:bottom w:val="none" w:sz="0" w:space="0" w:color="auto"/>
            <w:right w:val="none" w:sz="0" w:space="0" w:color="auto"/>
          </w:divBdr>
        </w:div>
        <w:div w:id="510531865">
          <w:marLeft w:val="0"/>
          <w:marRight w:val="0"/>
          <w:marTop w:val="240"/>
          <w:marBottom w:val="0"/>
          <w:divBdr>
            <w:top w:val="none" w:sz="0" w:space="0" w:color="auto"/>
            <w:left w:val="none" w:sz="0" w:space="0" w:color="auto"/>
            <w:bottom w:val="none" w:sz="0" w:space="0" w:color="auto"/>
            <w:right w:val="none" w:sz="0" w:space="0" w:color="auto"/>
          </w:divBdr>
        </w:div>
      </w:divsChild>
    </w:div>
    <w:div w:id="1727409016">
      <w:bodyDiv w:val="1"/>
      <w:marLeft w:val="0"/>
      <w:marRight w:val="0"/>
      <w:marTop w:val="0"/>
      <w:marBottom w:val="0"/>
      <w:divBdr>
        <w:top w:val="none" w:sz="0" w:space="0" w:color="auto"/>
        <w:left w:val="none" w:sz="0" w:space="0" w:color="auto"/>
        <w:bottom w:val="none" w:sz="0" w:space="0" w:color="auto"/>
        <w:right w:val="none" w:sz="0" w:space="0" w:color="auto"/>
      </w:divBdr>
      <w:divsChild>
        <w:div w:id="811560923">
          <w:marLeft w:val="0"/>
          <w:marRight w:val="0"/>
          <w:marTop w:val="0"/>
          <w:marBottom w:val="0"/>
          <w:divBdr>
            <w:top w:val="none" w:sz="0" w:space="0" w:color="auto"/>
            <w:left w:val="none" w:sz="0" w:space="0" w:color="auto"/>
            <w:bottom w:val="none" w:sz="0" w:space="0" w:color="auto"/>
            <w:right w:val="none" w:sz="0" w:space="0" w:color="auto"/>
          </w:divBdr>
        </w:div>
        <w:div w:id="1481919950">
          <w:marLeft w:val="0"/>
          <w:marRight w:val="0"/>
          <w:marTop w:val="0"/>
          <w:marBottom w:val="0"/>
          <w:divBdr>
            <w:top w:val="none" w:sz="0" w:space="0" w:color="auto"/>
            <w:left w:val="none" w:sz="0" w:space="0" w:color="auto"/>
            <w:bottom w:val="none" w:sz="0" w:space="0" w:color="auto"/>
            <w:right w:val="none" w:sz="0" w:space="0" w:color="auto"/>
          </w:divBdr>
          <w:divsChild>
            <w:div w:id="1243417383">
              <w:marLeft w:val="0"/>
              <w:marRight w:val="0"/>
              <w:marTop w:val="0"/>
              <w:marBottom w:val="0"/>
              <w:divBdr>
                <w:top w:val="none" w:sz="0" w:space="0" w:color="auto"/>
                <w:left w:val="none" w:sz="0" w:space="0" w:color="auto"/>
                <w:bottom w:val="none" w:sz="0" w:space="0" w:color="auto"/>
                <w:right w:val="none" w:sz="0" w:space="0" w:color="auto"/>
              </w:divBdr>
            </w:div>
            <w:div w:id="14147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7202">
      <w:bodyDiv w:val="1"/>
      <w:marLeft w:val="0"/>
      <w:marRight w:val="0"/>
      <w:marTop w:val="0"/>
      <w:marBottom w:val="0"/>
      <w:divBdr>
        <w:top w:val="none" w:sz="0" w:space="0" w:color="auto"/>
        <w:left w:val="none" w:sz="0" w:space="0" w:color="auto"/>
        <w:bottom w:val="none" w:sz="0" w:space="0" w:color="auto"/>
        <w:right w:val="none" w:sz="0" w:space="0" w:color="auto"/>
      </w:divBdr>
    </w:div>
    <w:div w:id="1777409511">
      <w:bodyDiv w:val="1"/>
      <w:marLeft w:val="0"/>
      <w:marRight w:val="0"/>
      <w:marTop w:val="0"/>
      <w:marBottom w:val="0"/>
      <w:divBdr>
        <w:top w:val="none" w:sz="0" w:space="0" w:color="auto"/>
        <w:left w:val="none" w:sz="0" w:space="0" w:color="auto"/>
        <w:bottom w:val="none" w:sz="0" w:space="0" w:color="auto"/>
        <w:right w:val="none" w:sz="0" w:space="0" w:color="auto"/>
      </w:divBdr>
      <w:divsChild>
        <w:div w:id="1136097623">
          <w:marLeft w:val="0"/>
          <w:marRight w:val="0"/>
          <w:marTop w:val="0"/>
          <w:marBottom w:val="0"/>
          <w:divBdr>
            <w:top w:val="none" w:sz="0" w:space="0" w:color="auto"/>
            <w:left w:val="none" w:sz="0" w:space="0" w:color="auto"/>
            <w:bottom w:val="none" w:sz="0" w:space="0" w:color="auto"/>
            <w:right w:val="none" w:sz="0" w:space="0" w:color="auto"/>
          </w:divBdr>
          <w:divsChild>
            <w:div w:id="1907302667">
              <w:marLeft w:val="-225"/>
              <w:marRight w:val="-225"/>
              <w:marTop w:val="0"/>
              <w:marBottom w:val="0"/>
              <w:divBdr>
                <w:top w:val="none" w:sz="0" w:space="0" w:color="auto"/>
                <w:left w:val="none" w:sz="0" w:space="0" w:color="auto"/>
                <w:bottom w:val="none" w:sz="0" w:space="0" w:color="auto"/>
                <w:right w:val="none" w:sz="0" w:space="0" w:color="auto"/>
              </w:divBdr>
              <w:divsChild>
                <w:div w:id="247081232">
                  <w:marLeft w:val="0"/>
                  <w:marRight w:val="0"/>
                  <w:marTop w:val="0"/>
                  <w:marBottom w:val="0"/>
                  <w:divBdr>
                    <w:top w:val="none" w:sz="0" w:space="0" w:color="auto"/>
                    <w:left w:val="none" w:sz="0" w:space="0" w:color="auto"/>
                    <w:bottom w:val="none" w:sz="0" w:space="0" w:color="auto"/>
                    <w:right w:val="none" w:sz="0" w:space="0" w:color="auto"/>
                  </w:divBdr>
                  <w:divsChild>
                    <w:div w:id="1366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6695">
          <w:marLeft w:val="0"/>
          <w:marRight w:val="0"/>
          <w:marTop w:val="0"/>
          <w:marBottom w:val="0"/>
          <w:divBdr>
            <w:top w:val="none" w:sz="0" w:space="0" w:color="auto"/>
            <w:left w:val="none" w:sz="0" w:space="0" w:color="auto"/>
            <w:bottom w:val="none" w:sz="0" w:space="0" w:color="auto"/>
            <w:right w:val="none" w:sz="0" w:space="0" w:color="auto"/>
          </w:divBdr>
          <w:divsChild>
            <w:div w:id="1268390825">
              <w:marLeft w:val="-225"/>
              <w:marRight w:val="-225"/>
              <w:marTop w:val="0"/>
              <w:marBottom w:val="0"/>
              <w:divBdr>
                <w:top w:val="none" w:sz="0" w:space="0" w:color="auto"/>
                <w:left w:val="none" w:sz="0" w:space="0" w:color="auto"/>
                <w:bottom w:val="none" w:sz="0" w:space="0" w:color="auto"/>
                <w:right w:val="none" w:sz="0" w:space="0" w:color="auto"/>
              </w:divBdr>
              <w:divsChild>
                <w:div w:id="422382415">
                  <w:marLeft w:val="0"/>
                  <w:marRight w:val="150"/>
                  <w:marTop w:val="0"/>
                  <w:marBottom w:val="0"/>
                  <w:divBdr>
                    <w:top w:val="none" w:sz="0" w:space="0" w:color="auto"/>
                    <w:left w:val="none" w:sz="0" w:space="0" w:color="auto"/>
                    <w:bottom w:val="none" w:sz="0" w:space="0" w:color="auto"/>
                    <w:right w:val="none" w:sz="0" w:space="0" w:color="auto"/>
                  </w:divBdr>
                </w:div>
                <w:div w:id="1605766390">
                  <w:marLeft w:val="0"/>
                  <w:marRight w:val="0"/>
                  <w:marTop w:val="0"/>
                  <w:marBottom w:val="0"/>
                  <w:divBdr>
                    <w:top w:val="none" w:sz="0" w:space="0" w:color="auto"/>
                    <w:left w:val="none" w:sz="0" w:space="0" w:color="auto"/>
                    <w:bottom w:val="none" w:sz="0" w:space="0" w:color="auto"/>
                    <w:right w:val="none" w:sz="0" w:space="0" w:color="auto"/>
                  </w:divBdr>
                  <w:divsChild>
                    <w:div w:id="1479684820">
                      <w:marLeft w:val="0"/>
                      <w:marRight w:val="0"/>
                      <w:marTop w:val="0"/>
                      <w:marBottom w:val="0"/>
                      <w:divBdr>
                        <w:top w:val="none" w:sz="0" w:space="0" w:color="auto"/>
                        <w:left w:val="none" w:sz="0" w:space="0" w:color="auto"/>
                        <w:bottom w:val="none" w:sz="0" w:space="0" w:color="auto"/>
                        <w:right w:val="none" w:sz="0" w:space="0" w:color="auto"/>
                      </w:divBdr>
                    </w:div>
                    <w:div w:id="20474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88852">
          <w:marLeft w:val="0"/>
          <w:marRight w:val="0"/>
          <w:marTop w:val="0"/>
          <w:marBottom w:val="0"/>
          <w:divBdr>
            <w:top w:val="none" w:sz="0" w:space="0" w:color="auto"/>
            <w:left w:val="none" w:sz="0" w:space="0" w:color="auto"/>
            <w:bottom w:val="none" w:sz="0" w:space="0" w:color="auto"/>
            <w:right w:val="none" w:sz="0" w:space="0" w:color="auto"/>
          </w:divBdr>
          <w:divsChild>
            <w:div w:id="82071188">
              <w:marLeft w:val="-225"/>
              <w:marRight w:val="-225"/>
              <w:marTop w:val="0"/>
              <w:marBottom w:val="0"/>
              <w:divBdr>
                <w:top w:val="none" w:sz="0" w:space="0" w:color="auto"/>
                <w:left w:val="none" w:sz="0" w:space="0" w:color="auto"/>
                <w:bottom w:val="none" w:sz="0" w:space="0" w:color="auto"/>
                <w:right w:val="none" w:sz="0" w:space="0" w:color="auto"/>
              </w:divBdr>
              <w:divsChild>
                <w:div w:id="762340568">
                  <w:marLeft w:val="0"/>
                  <w:marRight w:val="150"/>
                  <w:marTop w:val="0"/>
                  <w:marBottom w:val="0"/>
                  <w:divBdr>
                    <w:top w:val="none" w:sz="0" w:space="0" w:color="auto"/>
                    <w:left w:val="none" w:sz="0" w:space="0" w:color="auto"/>
                    <w:bottom w:val="none" w:sz="0" w:space="0" w:color="auto"/>
                    <w:right w:val="none" w:sz="0" w:space="0" w:color="auto"/>
                  </w:divBdr>
                </w:div>
                <w:div w:id="1655643281">
                  <w:marLeft w:val="0"/>
                  <w:marRight w:val="0"/>
                  <w:marTop w:val="0"/>
                  <w:marBottom w:val="0"/>
                  <w:divBdr>
                    <w:top w:val="none" w:sz="0" w:space="0" w:color="auto"/>
                    <w:left w:val="none" w:sz="0" w:space="0" w:color="auto"/>
                    <w:bottom w:val="none" w:sz="0" w:space="0" w:color="auto"/>
                    <w:right w:val="none" w:sz="0" w:space="0" w:color="auto"/>
                  </w:divBdr>
                  <w:divsChild>
                    <w:div w:id="16333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0475">
          <w:marLeft w:val="0"/>
          <w:marRight w:val="0"/>
          <w:marTop w:val="0"/>
          <w:marBottom w:val="0"/>
          <w:divBdr>
            <w:top w:val="none" w:sz="0" w:space="0" w:color="auto"/>
            <w:left w:val="none" w:sz="0" w:space="0" w:color="auto"/>
            <w:bottom w:val="none" w:sz="0" w:space="0" w:color="auto"/>
            <w:right w:val="none" w:sz="0" w:space="0" w:color="auto"/>
          </w:divBdr>
          <w:divsChild>
            <w:div w:id="327094787">
              <w:marLeft w:val="-225"/>
              <w:marRight w:val="-225"/>
              <w:marTop w:val="0"/>
              <w:marBottom w:val="0"/>
              <w:divBdr>
                <w:top w:val="none" w:sz="0" w:space="0" w:color="auto"/>
                <w:left w:val="none" w:sz="0" w:space="0" w:color="auto"/>
                <w:bottom w:val="none" w:sz="0" w:space="0" w:color="auto"/>
                <w:right w:val="none" w:sz="0" w:space="0" w:color="auto"/>
              </w:divBdr>
              <w:divsChild>
                <w:div w:id="180552969">
                  <w:marLeft w:val="0"/>
                  <w:marRight w:val="150"/>
                  <w:marTop w:val="0"/>
                  <w:marBottom w:val="0"/>
                  <w:divBdr>
                    <w:top w:val="none" w:sz="0" w:space="0" w:color="auto"/>
                    <w:left w:val="none" w:sz="0" w:space="0" w:color="auto"/>
                    <w:bottom w:val="none" w:sz="0" w:space="0" w:color="auto"/>
                    <w:right w:val="none" w:sz="0" w:space="0" w:color="auto"/>
                  </w:divBdr>
                </w:div>
                <w:div w:id="1935939436">
                  <w:marLeft w:val="0"/>
                  <w:marRight w:val="0"/>
                  <w:marTop w:val="0"/>
                  <w:marBottom w:val="0"/>
                  <w:divBdr>
                    <w:top w:val="none" w:sz="0" w:space="0" w:color="auto"/>
                    <w:left w:val="none" w:sz="0" w:space="0" w:color="auto"/>
                    <w:bottom w:val="none" w:sz="0" w:space="0" w:color="auto"/>
                    <w:right w:val="none" w:sz="0" w:space="0" w:color="auto"/>
                  </w:divBdr>
                  <w:divsChild>
                    <w:div w:id="895631668">
                      <w:marLeft w:val="0"/>
                      <w:marRight w:val="0"/>
                      <w:marTop w:val="0"/>
                      <w:marBottom w:val="0"/>
                      <w:divBdr>
                        <w:top w:val="none" w:sz="0" w:space="0" w:color="auto"/>
                        <w:left w:val="none" w:sz="0" w:space="0" w:color="auto"/>
                        <w:bottom w:val="none" w:sz="0" w:space="0" w:color="auto"/>
                        <w:right w:val="none" w:sz="0" w:space="0" w:color="auto"/>
                      </w:divBdr>
                    </w:div>
                    <w:div w:id="1964799766">
                      <w:marLeft w:val="0"/>
                      <w:marRight w:val="0"/>
                      <w:marTop w:val="0"/>
                      <w:marBottom w:val="0"/>
                      <w:divBdr>
                        <w:top w:val="none" w:sz="0" w:space="0" w:color="auto"/>
                        <w:left w:val="none" w:sz="0" w:space="0" w:color="auto"/>
                        <w:bottom w:val="none" w:sz="0" w:space="0" w:color="auto"/>
                        <w:right w:val="none" w:sz="0" w:space="0" w:color="auto"/>
                      </w:divBdr>
                    </w:div>
                    <w:div w:id="988634009">
                      <w:marLeft w:val="0"/>
                      <w:marRight w:val="0"/>
                      <w:marTop w:val="0"/>
                      <w:marBottom w:val="0"/>
                      <w:divBdr>
                        <w:top w:val="none" w:sz="0" w:space="0" w:color="auto"/>
                        <w:left w:val="none" w:sz="0" w:space="0" w:color="auto"/>
                        <w:bottom w:val="none" w:sz="0" w:space="0" w:color="auto"/>
                        <w:right w:val="none" w:sz="0" w:space="0" w:color="auto"/>
                      </w:divBdr>
                    </w:div>
                    <w:div w:id="3084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299">
          <w:marLeft w:val="0"/>
          <w:marRight w:val="0"/>
          <w:marTop w:val="0"/>
          <w:marBottom w:val="0"/>
          <w:divBdr>
            <w:top w:val="none" w:sz="0" w:space="0" w:color="auto"/>
            <w:left w:val="none" w:sz="0" w:space="0" w:color="auto"/>
            <w:bottom w:val="none" w:sz="0" w:space="0" w:color="auto"/>
            <w:right w:val="none" w:sz="0" w:space="0" w:color="auto"/>
          </w:divBdr>
          <w:divsChild>
            <w:div w:id="40718259">
              <w:marLeft w:val="-225"/>
              <w:marRight w:val="-225"/>
              <w:marTop w:val="0"/>
              <w:marBottom w:val="0"/>
              <w:divBdr>
                <w:top w:val="none" w:sz="0" w:space="0" w:color="auto"/>
                <w:left w:val="none" w:sz="0" w:space="0" w:color="auto"/>
                <w:bottom w:val="none" w:sz="0" w:space="0" w:color="auto"/>
                <w:right w:val="none" w:sz="0" w:space="0" w:color="auto"/>
              </w:divBdr>
              <w:divsChild>
                <w:div w:id="638539301">
                  <w:marLeft w:val="0"/>
                  <w:marRight w:val="150"/>
                  <w:marTop w:val="0"/>
                  <w:marBottom w:val="0"/>
                  <w:divBdr>
                    <w:top w:val="none" w:sz="0" w:space="0" w:color="auto"/>
                    <w:left w:val="none" w:sz="0" w:space="0" w:color="auto"/>
                    <w:bottom w:val="none" w:sz="0" w:space="0" w:color="auto"/>
                    <w:right w:val="none" w:sz="0" w:space="0" w:color="auto"/>
                  </w:divBdr>
                </w:div>
                <w:div w:id="1198398920">
                  <w:marLeft w:val="0"/>
                  <w:marRight w:val="0"/>
                  <w:marTop w:val="0"/>
                  <w:marBottom w:val="0"/>
                  <w:divBdr>
                    <w:top w:val="none" w:sz="0" w:space="0" w:color="auto"/>
                    <w:left w:val="none" w:sz="0" w:space="0" w:color="auto"/>
                    <w:bottom w:val="none" w:sz="0" w:space="0" w:color="auto"/>
                    <w:right w:val="none" w:sz="0" w:space="0" w:color="auto"/>
                  </w:divBdr>
                  <w:divsChild>
                    <w:div w:id="18828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4386">
          <w:marLeft w:val="0"/>
          <w:marRight w:val="0"/>
          <w:marTop w:val="0"/>
          <w:marBottom w:val="0"/>
          <w:divBdr>
            <w:top w:val="none" w:sz="0" w:space="0" w:color="auto"/>
            <w:left w:val="none" w:sz="0" w:space="0" w:color="auto"/>
            <w:bottom w:val="none" w:sz="0" w:space="0" w:color="auto"/>
            <w:right w:val="none" w:sz="0" w:space="0" w:color="auto"/>
          </w:divBdr>
          <w:divsChild>
            <w:div w:id="1070034678">
              <w:marLeft w:val="-225"/>
              <w:marRight w:val="-225"/>
              <w:marTop w:val="0"/>
              <w:marBottom w:val="0"/>
              <w:divBdr>
                <w:top w:val="none" w:sz="0" w:space="0" w:color="auto"/>
                <w:left w:val="none" w:sz="0" w:space="0" w:color="auto"/>
                <w:bottom w:val="none" w:sz="0" w:space="0" w:color="auto"/>
                <w:right w:val="none" w:sz="0" w:space="0" w:color="auto"/>
              </w:divBdr>
              <w:divsChild>
                <w:div w:id="823592580">
                  <w:marLeft w:val="0"/>
                  <w:marRight w:val="150"/>
                  <w:marTop w:val="0"/>
                  <w:marBottom w:val="0"/>
                  <w:divBdr>
                    <w:top w:val="none" w:sz="0" w:space="0" w:color="auto"/>
                    <w:left w:val="none" w:sz="0" w:space="0" w:color="auto"/>
                    <w:bottom w:val="none" w:sz="0" w:space="0" w:color="auto"/>
                    <w:right w:val="none" w:sz="0" w:space="0" w:color="auto"/>
                  </w:divBdr>
                </w:div>
                <w:div w:id="1989673689">
                  <w:marLeft w:val="0"/>
                  <w:marRight w:val="0"/>
                  <w:marTop w:val="0"/>
                  <w:marBottom w:val="0"/>
                  <w:divBdr>
                    <w:top w:val="none" w:sz="0" w:space="0" w:color="auto"/>
                    <w:left w:val="none" w:sz="0" w:space="0" w:color="auto"/>
                    <w:bottom w:val="none" w:sz="0" w:space="0" w:color="auto"/>
                    <w:right w:val="none" w:sz="0" w:space="0" w:color="auto"/>
                  </w:divBdr>
                  <w:divsChild>
                    <w:div w:id="221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60">
      <w:bodyDiv w:val="1"/>
      <w:marLeft w:val="0"/>
      <w:marRight w:val="0"/>
      <w:marTop w:val="0"/>
      <w:marBottom w:val="0"/>
      <w:divBdr>
        <w:top w:val="none" w:sz="0" w:space="0" w:color="auto"/>
        <w:left w:val="none" w:sz="0" w:space="0" w:color="auto"/>
        <w:bottom w:val="none" w:sz="0" w:space="0" w:color="auto"/>
        <w:right w:val="none" w:sz="0" w:space="0" w:color="auto"/>
      </w:divBdr>
      <w:divsChild>
        <w:div w:id="1925452150">
          <w:marLeft w:val="0"/>
          <w:marRight w:val="0"/>
          <w:marTop w:val="0"/>
          <w:marBottom w:val="0"/>
          <w:divBdr>
            <w:top w:val="none" w:sz="0" w:space="0" w:color="auto"/>
            <w:left w:val="none" w:sz="0" w:space="0" w:color="auto"/>
            <w:bottom w:val="none" w:sz="0" w:space="0" w:color="auto"/>
            <w:right w:val="none" w:sz="0" w:space="0" w:color="auto"/>
          </w:divBdr>
          <w:divsChild>
            <w:div w:id="2145997886">
              <w:marLeft w:val="0"/>
              <w:marRight w:val="0"/>
              <w:marTop w:val="0"/>
              <w:marBottom w:val="0"/>
              <w:divBdr>
                <w:top w:val="none" w:sz="0" w:space="0" w:color="auto"/>
                <w:left w:val="none" w:sz="0" w:space="0" w:color="auto"/>
                <w:bottom w:val="none" w:sz="0" w:space="0" w:color="auto"/>
                <w:right w:val="none" w:sz="0" w:space="0" w:color="auto"/>
              </w:divBdr>
              <w:divsChild>
                <w:div w:id="458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076">
      <w:bodyDiv w:val="1"/>
      <w:marLeft w:val="0"/>
      <w:marRight w:val="0"/>
      <w:marTop w:val="0"/>
      <w:marBottom w:val="0"/>
      <w:divBdr>
        <w:top w:val="none" w:sz="0" w:space="0" w:color="auto"/>
        <w:left w:val="none" w:sz="0" w:space="0" w:color="auto"/>
        <w:bottom w:val="none" w:sz="0" w:space="0" w:color="auto"/>
        <w:right w:val="none" w:sz="0" w:space="0" w:color="auto"/>
      </w:divBdr>
    </w:div>
    <w:div w:id="2058814503">
      <w:bodyDiv w:val="1"/>
      <w:marLeft w:val="0"/>
      <w:marRight w:val="0"/>
      <w:marTop w:val="0"/>
      <w:marBottom w:val="0"/>
      <w:divBdr>
        <w:top w:val="none" w:sz="0" w:space="0" w:color="auto"/>
        <w:left w:val="none" w:sz="0" w:space="0" w:color="auto"/>
        <w:bottom w:val="none" w:sz="0" w:space="0" w:color="auto"/>
        <w:right w:val="none" w:sz="0" w:space="0" w:color="auto"/>
      </w:divBdr>
    </w:div>
    <w:div w:id="2077968481">
      <w:bodyDiv w:val="1"/>
      <w:marLeft w:val="0"/>
      <w:marRight w:val="0"/>
      <w:marTop w:val="0"/>
      <w:marBottom w:val="0"/>
      <w:divBdr>
        <w:top w:val="none" w:sz="0" w:space="0" w:color="auto"/>
        <w:left w:val="none" w:sz="0" w:space="0" w:color="auto"/>
        <w:bottom w:val="none" w:sz="0" w:space="0" w:color="auto"/>
        <w:right w:val="none" w:sz="0" w:space="0" w:color="auto"/>
      </w:divBdr>
      <w:divsChild>
        <w:div w:id="1908957461">
          <w:marLeft w:val="0"/>
          <w:marRight w:val="0"/>
          <w:marTop w:val="0"/>
          <w:marBottom w:val="0"/>
          <w:divBdr>
            <w:top w:val="none" w:sz="0" w:space="0" w:color="auto"/>
            <w:left w:val="none" w:sz="0" w:space="0" w:color="auto"/>
            <w:bottom w:val="none" w:sz="0" w:space="0" w:color="auto"/>
            <w:right w:val="none" w:sz="0" w:space="0" w:color="auto"/>
          </w:divBdr>
          <w:divsChild>
            <w:div w:id="796994452">
              <w:marLeft w:val="0"/>
              <w:marRight w:val="0"/>
              <w:marTop w:val="0"/>
              <w:marBottom w:val="0"/>
              <w:divBdr>
                <w:top w:val="none" w:sz="0" w:space="0" w:color="auto"/>
                <w:left w:val="none" w:sz="0" w:space="0" w:color="auto"/>
                <w:bottom w:val="none" w:sz="0" w:space="0" w:color="auto"/>
                <w:right w:val="none" w:sz="0" w:space="0" w:color="auto"/>
              </w:divBdr>
              <w:divsChild>
                <w:div w:id="1792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8299-E186-E84A-82CC-53A3E89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1942</Words>
  <Characters>11655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Rożniakowska</dc:creator>
  <cp:keywords/>
  <dc:description/>
  <cp:lastModifiedBy>Florczak-Wątor Monika</cp:lastModifiedBy>
  <cp:revision>2</cp:revision>
  <dcterms:created xsi:type="dcterms:W3CDTF">2024-03-19T21:57:00Z</dcterms:created>
  <dcterms:modified xsi:type="dcterms:W3CDTF">2024-03-19T21:57:00Z</dcterms:modified>
</cp:coreProperties>
</file>