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94ED" w14:textId="7CB1A3D6" w:rsidR="00DA608E" w:rsidRDefault="00EA4A6A" w:rsidP="00EA4A6A">
      <w:pPr>
        <w:pStyle w:val="a5"/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A4A6A">
        <w:rPr>
          <w:rFonts w:ascii="Times New Roman" w:hAnsi="Times New Roman" w:cs="Times New Roman"/>
          <w:i/>
          <w:iCs/>
          <w:sz w:val="28"/>
          <w:szCs w:val="28"/>
        </w:rPr>
        <w:t>Kamila</w:t>
      </w:r>
      <w:proofErr w:type="spellEnd"/>
      <w:r w:rsidRPr="00EA4A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A608E" w:rsidRPr="00EA4A6A">
        <w:rPr>
          <w:rFonts w:ascii="Times New Roman" w:hAnsi="Times New Roman" w:cs="Times New Roman"/>
          <w:i/>
          <w:iCs/>
          <w:sz w:val="28"/>
          <w:szCs w:val="28"/>
        </w:rPr>
        <w:t>Martynova</w:t>
      </w:r>
      <w:proofErr w:type="spellEnd"/>
    </w:p>
    <w:p w14:paraId="45E73E4E" w14:textId="77777777" w:rsidR="00EA4A6A" w:rsidRPr="00EA4A6A" w:rsidRDefault="00EA4A6A" w:rsidP="00EA4A6A">
      <w:pPr>
        <w:pStyle w:val="a5"/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F4B2F72" w14:textId="77777777" w:rsidR="00DA608E" w:rsidRPr="00EA4A6A" w:rsidRDefault="00DA608E" w:rsidP="00EA4A6A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role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international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organizations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partners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supporting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development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reform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judicial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system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b/>
          <w:bCs/>
          <w:sz w:val="28"/>
          <w:szCs w:val="28"/>
        </w:rPr>
        <w:t>Ukraine</w:t>
      </w:r>
      <w:proofErr w:type="spellEnd"/>
    </w:p>
    <w:p w14:paraId="62680699" w14:textId="77777777" w:rsidR="00DA608E" w:rsidRPr="00EA4A6A" w:rsidRDefault="00DA608E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201C9" w14:textId="77777777" w:rsidR="000B7C39" w:rsidRPr="00EA4A6A" w:rsidRDefault="000B7C39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inevitably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marked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rich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constantly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undergoing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throughout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existence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qualified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experienced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guide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deliberate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restructuring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accordance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democratic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bring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closer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civilised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9B4C91" w14:textId="1E523C22" w:rsidR="000B7C39" w:rsidRPr="00EA4A6A" w:rsidRDefault="000B7C39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Immediately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gaining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independence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embarked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course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declaring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intention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member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1992.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1994,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signed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ratified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FB7BD5" w:rsidRPr="00FB7BD5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r w:rsidR="00FB7BD5" w:rsidRPr="00FB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D5" w:rsidRPr="00FB7BD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B7BD5" w:rsidRPr="00FB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D5" w:rsidRPr="00FB7BD5"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 w:rsidR="00FB7BD5" w:rsidRPr="00FB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D5" w:rsidRPr="00FB7BD5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="00FB7BD5" w:rsidRPr="00FB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D5" w:rsidRPr="00FB7BD5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="00FB7BD5" w:rsidRPr="00FB7BD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FB7BD5" w:rsidRPr="00FB7BD5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FB7BD5" w:rsidRPr="00FB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D5" w:rsidRPr="00FB7BD5">
        <w:rPr>
          <w:rFonts w:ascii="Times New Roman" w:hAnsi="Times New Roman" w:cs="Times New Roman"/>
          <w:sz w:val="28"/>
          <w:szCs w:val="28"/>
        </w:rPr>
        <w:t>Communities</w:t>
      </w:r>
      <w:proofErr w:type="spellEnd"/>
      <w:r w:rsidR="00FB7BD5" w:rsidRPr="00FB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D5" w:rsidRPr="00FB7BD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B7BD5" w:rsidRPr="00FB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D5" w:rsidRPr="00FB7BD5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FB7BD5" w:rsidRPr="00FB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D5" w:rsidRPr="00FB7BD5">
        <w:rPr>
          <w:rFonts w:ascii="Times New Roman" w:hAnsi="Times New Roman" w:cs="Times New Roman"/>
          <w:sz w:val="28"/>
          <w:szCs w:val="28"/>
        </w:rPr>
        <w:t>Member</w:t>
      </w:r>
      <w:proofErr w:type="spellEnd"/>
      <w:r w:rsidR="00FB7BD5" w:rsidRPr="00FB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D5" w:rsidRPr="00FB7BD5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="00FB7B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becoming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member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1995,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confirmed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democratic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choice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commitment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strengthening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democratic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recognition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rule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undertook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adapt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legislation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>.</w:t>
      </w:r>
    </w:p>
    <w:p w14:paraId="2AD53AA2" w14:textId="0DC4800E" w:rsidR="000B7C39" w:rsidRPr="00EA4A6A" w:rsidRDefault="000B7C39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6A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influence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generally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interesting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aspect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trial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high-profile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cases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took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presidency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Viktor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Yanukovych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credibility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plummeted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high-profile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trials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involving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opposition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figures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Yulia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Tymoshenko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Yuriy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Lutsenko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="00EA4A6A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EA4A6A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Pechersk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District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became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hotspot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outlandish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rulings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infamously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nicknamed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r w:rsidR="00EA4A6A">
        <w:rPr>
          <w:rFonts w:ascii="Times New Roman" w:hAnsi="Times New Roman" w:cs="Times New Roman"/>
          <w:sz w:val="28"/>
          <w:szCs w:val="28"/>
          <w:lang w:val="en-GB"/>
        </w:rPr>
        <w:t>“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Pechersk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="00EA4A6A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throughout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fact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became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synonymous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delivery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verdicts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seemed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delivered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masterclass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D46" w:rsidRPr="00EA4A6A">
        <w:rPr>
          <w:rFonts w:ascii="Times New Roman" w:hAnsi="Times New Roman" w:cs="Times New Roman"/>
          <w:sz w:val="28"/>
          <w:szCs w:val="28"/>
        </w:rPr>
        <w:t>unfairness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comedy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>.</w:t>
      </w:r>
    </w:p>
    <w:p w14:paraId="5137182A" w14:textId="051EA02D" w:rsidR="000B7C39" w:rsidRPr="00EA4A6A" w:rsidRDefault="000B7C39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2010</w:t>
      </w:r>
      <w:r w:rsidR="00EA4A6A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Pr="00EA4A6A">
        <w:rPr>
          <w:rFonts w:ascii="Times New Roman" w:hAnsi="Times New Roman" w:cs="Times New Roman"/>
          <w:sz w:val="28"/>
          <w:szCs w:val="28"/>
        </w:rPr>
        <w:t xml:space="preserve">2012,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Parliament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adopted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resolutions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condemning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politically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motivated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persecution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Yulia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Tymoshenko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r w:rsidR="00EA4A6A">
        <w:rPr>
          <w:rFonts w:ascii="Times New Roman" w:hAnsi="Times New Roman" w:cs="Times New Roman"/>
          <w:sz w:val="28"/>
          <w:szCs w:val="28"/>
          <w:lang w:val="en-GB"/>
        </w:rPr>
        <w:t xml:space="preserve">(ex-prime </w:t>
      </w:r>
      <w:r w:rsidR="00EA4A6A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minister of Ukraine)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supporters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similar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taken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governments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almost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EU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UN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Secretary-General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UN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PACE, OSCE,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well-known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Freedom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Amnesty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expressed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concern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Prominent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figures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fields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largest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parties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EU, </w:t>
      </w:r>
      <w:r w:rsidR="00EA4A6A">
        <w:rPr>
          <w:rFonts w:ascii="Times New Roman" w:hAnsi="Times New Roman" w:cs="Times New Roman"/>
          <w:sz w:val="28"/>
          <w:szCs w:val="28"/>
          <w:lang w:val="en-GB"/>
        </w:rPr>
        <w:t>in particular,</w:t>
      </w:r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EA4A6A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EA4A6A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largest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faction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Parliament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joined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condemning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actions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leaders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politicians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Hillary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Clinton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Angela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Merkel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Guido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Westerwelle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David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Cameron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Stephen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Harper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added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voices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chorus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condemnation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>.</w:t>
      </w:r>
    </w:p>
    <w:p w14:paraId="49A6EFC1" w14:textId="1BC76261" w:rsidR="000B7C39" w:rsidRPr="00EA4A6A" w:rsidRDefault="000B7C39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moment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further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became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acute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ever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determine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direction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moving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criticism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r w:rsidR="00EA4A6A">
        <w:rPr>
          <w:rFonts w:ascii="Times New Roman" w:hAnsi="Times New Roman" w:cs="Times New Roman"/>
          <w:sz w:val="28"/>
          <w:szCs w:val="28"/>
          <w:lang w:val="en-GB"/>
        </w:rPr>
        <w:t>Thus,</w:t>
      </w:r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choice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choice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favour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EA4A6A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EA4A6A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multifaceted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culminated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transformative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Euromaidan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Grievances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repression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struggles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fuelled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widespread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discontent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prompting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Ukrainians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demand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comprehensive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>.</w:t>
      </w:r>
    </w:p>
    <w:p w14:paraId="2448998E" w14:textId="065899B6" w:rsidR="00623252" w:rsidRPr="00EA4A6A" w:rsidRDefault="000B7C39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6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turning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came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month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tragic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signed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sides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committed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reforms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sector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bringing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initiatives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legislation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r w:rsidR="008022C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begins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trajectory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8022CE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EA4A6A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commitment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closer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EU</w:t>
      </w:r>
      <w:r w:rsidR="008022CE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EA4A6A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3F0B1C">
        <w:rPr>
          <w:rFonts w:ascii="Times New Roman" w:hAnsi="Times New Roman" w:cs="Times New Roman"/>
          <w:i/>
          <w:iCs/>
          <w:sz w:val="28"/>
          <w:szCs w:val="28"/>
        </w:rPr>
        <w:t>acquis</w:t>
      </w:r>
      <w:proofErr w:type="spellEnd"/>
      <w:r w:rsidRPr="003F0B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F0B1C">
        <w:rPr>
          <w:rFonts w:ascii="Times New Roman" w:hAnsi="Times New Roman" w:cs="Times New Roman"/>
          <w:i/>
          <w:iCs/>
          <w:sz w:val="28"/>
          <w:szCs w:val="28"/>
        </w:rPr>
        <w:t>communautaire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legislation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regulations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sectors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comply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rule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path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branches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aimed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realisation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guarantee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courts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="008022C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Cassation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Supreme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lastRenderedPageBreak/>
        <w:t>refer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apply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norms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judgements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acts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administrative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demonstrates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>.</w:t>
      </w:r>
    </w:p>
    <w:p w14:paraId="10379948" w14:textId="5C60BF45" w:rsidR="000B7C39" w:rsidRPr="00EA4A6A" w:rsidRDefault="003F0B1C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treaties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ratified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Verkhovna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constitutional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recognised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obligation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comply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provisions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Constitution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ratified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treaties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judgments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delivered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Supreme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="008022C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Cassation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closer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particular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0B7C39" w:rsidRPr="00EA4A6A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(EC</w:t>
      </w:r>
      <w:r w:rsidR="008022CE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0B7C39" w:rsidRPr="00EA4A6A">
        <w:rPr>
          <w:rFonts w:ascii="Times New Roman" w:hAnsi="Times New Roman" w:cs="Times New Roman"/>
          <w:sz w:val="28"/>
          <w:szCs w:val="28"/>
        </w:rPr>
        <w:t xml:space="preserve">HR).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applies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judgments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,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argumentation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inclusion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principles and standards in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reasoning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part of decision</w:t>
      </w:r>
      <w:r w:rsidR="000B7C39" w:rsidRPr="00EA4A6A">
        <w:rPr>
          <w:rFonts w:ascii="Times New Roman" w:hAnsi="Times New Roman" w:cs="Times New Roman"/>
          <w:sz w:val="28"/>
          <w:szCs w:val="28"/>
        </w:rPr>
        <w:t>.</w:t>
      </w:r>
    </w:p>
    <w:p w14:paraId="40001794" w14:textId="77777777" w:rsidR="000B7C39" w:rsidRPr="00EA4A6A" w:rsidRDefault="000B7C39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recognising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pillars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democratic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legislature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acknowledge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crucial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operates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emphasising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impartiality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independence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judiciary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fundamental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upholding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rule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trials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>.</w:t>
      </w:r>
    </w:p>
    <w:p w14:paraId="5E9559FD" w14:textId="428F4551" w:rsidR="000B7C39" w:rsidRPr="00EA4A6A" w:rsidRDefault="000B7C39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A6A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itself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adopts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incorporating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provisions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judgments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participating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promote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conferences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counterparts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noticeably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intensified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r w:rsidR="003F0B1C">
        <w:rPr>
          <w:rFonts w:ascii="Times New Roman" w:hAnsi="Times New Roman" w:cs="Times New Roman"/>
          <w:sz w:val="28"/>
          <w:szCs w:val="28"/>
          <w:lang w:val="en-GB"/>
        </w:rPr>
        <w:t>It</w:t>
      </w:r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engagement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publication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analytical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judgements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wider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dissemination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understanding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>.</w:t>
      </w:r>
    </w:p>
    <w:p w14:paraId="22AA14DB" w14:textId="356316C4" w:rsidR="000B7C39" w:rsidRPr="00EA4A6A" w:rsidRDefault="000B7C39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independence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recognised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element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Europeanisation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Judges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emphasise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declaring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independence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guaranteed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Surveys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r w:rsidR="008022CE">
        <w:rPr>
          <w:rFonts w:ascii="Times New Roman" w:hAnsi="Times New Roman" w:cs="Times New Roman"/>
          <w:sz w:val="28"/>
          <w:szCs w:val="28"/>
          <w:lang w:val="en-GB"/>
        </w:rPr>
        <w:t>instance</w:t>
      </w:r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conducted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Councils</w:t>
      </w:r>
      <w:proofErr w:type="spellEnd"/>
      <w:r w:rsidR="00AE41A2">
        <w:rPr>
          <w:rFonts w:ascii="Times New Roman" w:hAnsi="Times New Roman" w:cs="Times New Roman"/>
          <w:sz w:val="28"/>
          <w:szCs w:val="28"/>
        </w:rPr>
        <w:t xml:space="preserve"> </w:t>
      </w:r>
      <w:r w:rsidR="00AE41A2">
        <w:rPr>
          <w:rFonts w:ascii="Times New Roman" w:hAnsi="Times New Roman" w:cs="Times New Roman"/>
          <w:sz w:val="28"/>
          <w:szCs w:val="28"/>
          <w:lang w:val="en-GB"/>
        </w:rPr>
        <w:t>for the Judiciary</w:t>
      </w:r>
      <w:r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indicate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r w:rsidR="003F0B1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EA4A6A">
        <w:rPr>
          <w:rFonts w:ascii="Times New Roman" w:hAnsi="Times New Roman" w:cs="Times New Roman"/>
          <w:sz w:val="28"/>
          <w:szCs w:val="28"/>
        </w:rPr>
        <w:t xml:space="preserve">EU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membership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contributes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stronger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perception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independence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EA4A6A">
        <w:rPr>
          <w:rFonts w:ascii="Times New Roman" w:hAnsi="Times New Roman" w:cs="Times New Roman"/>
          <w:sz w:val="28"/>
          <w:szCs w:val="28"/>
        </w:rPr>
        <w:t>.</w:t>
      </w:r>
    </w:p>
    <w:p w14:paraId="2E56E0D0" w14:textId="6F252D12" w:rsidR="00D430D4" w:rsidRPr="00D430D4" w:rsidRDefault="00E82B4A" w:rsidP="00D430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But let</w:t>
      </w:r>
      <w:r w:rsidR="003F0B1C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talk not only about </w:t>
      </w:r>
      <w:r w:rsidR="003F0B1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European Union, shall we?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8022CE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0B7C39" w:rsidRPr="00EA4A6A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full-scale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invasion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facing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challenge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optimising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resource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constraints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caused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Optimisation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assessing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real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effectiveness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bringing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r w:rsidR="008022CE">
        <w:rPr>
          <w:rFonts w:ascii="Times New Roman" w:hAnsi="Times New Roman" w:cs="Times New Roman"/>
          <w:sz w:val="28"/>
          <w:szCs w:val="28"/>
          <w:lang w:val="en-GB"/>
        </w:rPr>
        <w:t>social</w:t>
      </w:r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3F0B1C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. </w:t>
      </w:r>
      <w:r w:rsidR="00CC1B38">
        <w:rPr>
          <w:rFonts w:ascii="Times New Roman" w:hAnsi="Times New Roman" w:cs="Times New Roman"/>
          <w:sz w:val="28"/>
          <w:szCs w:val="28"/>
          <w:lang w:val="en-GB"/>
        </w:rPr>
        <w:t>In particular, o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ptimisation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consists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restructuring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="003F0B1C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EA4A6A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="000B7C39" w:rsidRPr="00EA4A6A">
        <w:rPr>
          <w:rFonts w:ascii="Times New Roman" w:hAnsi="Times New Roman" w:cs="Times New Roman"/>
          <w:sz w:val="28"/>
          <w:szCs w:val="28"/>
        </w:rPr>
        <w:t>.</w:t>
      </w:r>
      <w:r w:rsidR="000A135F">
        <w:rPr>
          <w:rFonts w:ascii="Times New Roman" w:hAnsi="Times New Roman" w:cs="Times New Roman"/>
          <w:sz w:val="28"/>
          <w:szCs w:val="28"/>
        </w:rPr>
        <w:t xml:space="preserve"> </w:t>
      </w:r>
      <w:r w:rsidR="000A135F">
        <w:rPr>
          <w:rFonts w:ascii="Times New Roman" w:hAnsi="Times New Roman" w:cs="Times New Roman"/>
          <w:sz w:val="28"/>
          <w:szCs w:val="28"/>
          <w:lang w:val="en-US"/>
        </w:rPr>
        <w:t>And that</w:t>
      </w:r>
      <w:r w:rsidR="003F0B1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A135F">
        <w:rPr>
          <w:rFonts w:ascii="Times New Roman" w:hAnsi="Times New Roman" w:cs="Times New Roman"/>
          <w:sz w:val="28"/>
          <w:szCs w:val="28"/>
          <w:lang w:val="en-US"/>
        </w:rPr>
        <w:t xml:space="preserve">s where the </w:t>
      </w:r>
      <w:r w:rsidR="003B6B77">
        <w:rPr>
          <w:rFonts w:ascii="Times New Roman" w:hAnsi="Times New Roman" w:cs="Times New Roman"/>
          <w:sz w:val="28"/>
          <w:szCs w:val="28"/>
          <w:lang w:val="en-US"/>
        </w:rPr>
        <w:t xml:space="preserve">well-known </w:t>
      </w:r>
      <w:r w:rsidR="003B6B77" w:rsidRPr="0087267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United States Agency for International Development (USAID) </w:t>
      </w:r>
      <w:r w:rsidR="003B6B77">
        <w:rPr>
          <w:rFonts w:ascii="Times New Roman" w:hAnsi="Times New Roman" w:cs="Times New Roman"/>
          <w:sz w:val="28"/>
          <w:szCs w:val="28"/>
          <w:lang w:val="en-US"/>
        </w:rPr>
        <w:t>walks in.</w:t>
      </w:r>
      <w:r w:rsidR="000B7C39" w:rsidRPr="00EA4A6A">
        <w:rPr>
          <w:rFonts w:ascii="Times New Roman" w:hAnsi="Times New Roman" w:cs="Times New Roman"/>
          <w:sz w:val="28"/>
          <w:szCs w:val="28"/>
        </w:rPr>
        <w:t xml:space="preserve"> </w:t>
      </w:r>
      <w:r w:rsidR="00D430D4" w:rsidRPr="00D430D4">
        <w:rPr>
          <w:rFonts w:ascii="Times New Roman" w:hAnsi="Times New Roman" w:cs="Times New Roman"/>
          <w:sz w:val="28"/>
          <w:szCs w:val="28"/>
        </w:rPr>
        <w:t>The USAID 2019</w:t>
      </w:r>
      <w:r w:rsidR="003F0B1C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="00D430D4" w:rsidRPr="00D430D4">
        <w:rPr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Strategy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focuses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anti-corruption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efforts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countering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aggression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supporting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independence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February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2022, USAID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$9.88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billion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humanitarian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D430D4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="00D430D4" w:rsidRPr="00D430D4">
        <w:rPr>
          <w:rFonts w:ascii="Times New Roman" w:hAnsi="Times New Roman" w:cs="Times New Roman"/>
          <w:sz w:val="28"/>
          <w:szCs w:val="28"/>
        </w:rPr>
        <w:t>.</w:t>
      </w:r>
    </w:p>
    <w:p w14:paraId="01E2D114" w14:textId="0E55E3A2" w:rsidR="000A135F" w:rsidRDefault="007864E7" w:rsidP="003F0B1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B1C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3F0B1C">
        <w:rPr>
          <w:rFonts w:ascii="Times New Roman" w:hAnsi="Times New Roman" w:cs="Times New Roman"/>
          <w:sz w:val="28"/>
          <w:szCs w:val="28"/>
        </w:rPr>
        <w:t>highlighted</w:t>
      </w:r>
      <w:proofErr w:type="spellEnd"/>
      <w:r w:rsidRPr="003F0B1C">
        <w:rPr>
          <w:rFonts w:ascii="Times New Roman" w:hAnsi="Times New Roman" w:cs="Times New Roman"/>
          <w:sz w:val="28"/>
          <w:szCs w:val="28"/>
        </w:rPr>
        <w:t xml:space="preserve"> </w:t>
      </w:r>
      <w:r w:rsidR="003F0B1C" w:rsidRPr="003F0B1C">
        <w:rPr>
          <w:rFonts w:ascii="Times New Roman" w:hAnsi="Times New Roman" w:cs="Times New Roman"/>
          <w:sz w:val="28"/>
          <w:szCs w:val="28"/>
          <w:lang w:val="en-GB"/>
        </w:rPr>
        <w:t>P</w:t>
      </w:r>
      <w:proofErr w:type="spellStart"/>
      <w:r w:rsidRPr="003F0B1C">
        <w:rPr>
          <w:rFonts w:ascii="Times New Roman" w:hAnsi="Times New Roman" w:cs="Times New Roman"/>
          <w:sz w:val="28"/>
          <w:szCs w:val="28"/>
        </w:rPr>
        <w:t>rogram</w:t>
      </w:r>
      <w:proofErr w:type="spellEnd"/>
      <w:r w:rsidRPr="003F0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0D4" w:rsidRPr="0087267C">
        <w:rPr>
          <w:rFonts w:ascii="Times New Roman" w:hAnsi="Times New Roman" w:cs="Times New Roman"/>
          <w:i/>
          <w:iCs/>
          <w:sz w:val="28"/>
          <w:szCs w:val="28"/>
        </w:rPr>
        <w:t>Justice</w:t>
      </w:r>
      <w:proofErr w:type="spellEnd"/>
      <w:r w:rsidR="00D430D4" w:rsidRPr="008726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30D4" w:rsidRPr="0087267C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="00D430D4" w:rsidRPr="008726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30D4" w:rsidRPr="0087267C">
        <w:rPr>
          <w:rFonts w:ascii="Times New Roman" w:hAnsi="Times New Roman" w:cs="Times New Roman"/>
          <w:i/>
          <w:iCs/>
          <w:sz w:val="28"/>
          <w:szCs w:val="28"/>
        </w:rPr>
        <w:t>All</w:t>
      </w:r>
      <w:proofErr w:type="spellEnd"/>
      <w:r w:rsidR="00D430D4" w:rsidRPr="0087267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runs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October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2026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aims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promote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objectives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enhancing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independence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effectiveness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empowering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monitor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accountability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mission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assist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establishing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rule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benefit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>.</w:t>
      </w:r>
      <w:r w:rsidR="00D430D4" w:rsidRPr="003F0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B1C" w:rsidRPr="003F0B1C">
        <w:rPr>
          <w:rFonts w:ascii="Times New Roman" w:hAnsi="Times New Roman" w:cs="Times New Roman"/>
          <w:sz w:val="28"/>
          <w:szCs w:val="28"/>
          <w:lang w:val="en-US"/>
        </w:rPr>
        <w:t>In particular, d</w:t>
      </w:r>
      <w:r w:rsidR="00D430D4" w:rsidRPr="003F0B1C">
        <w:rPr>
          <w:rFonts w:ascii="Times New Roman" w:hAnsi="Times New Roman" w:cs="Times New Roman"/>
          <w:sz w:val="28"/>
          <w:szCs w:val="28"/>
          <w:lang w:val="en-US"/>
        </w:rPr>
        <w:t xml:space="preserve">uring the war, at the moment of </w:t>
      </w:r>
      <w:r w:rsidR="003F0B1C" w:rsidRPr="003F0B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430D4" w:rsidRPr="003F0B1C">
        <w:rPr>
          <w:rFonts w:ascii="Times New Roman" w:hAnsi="Times New Roman" w:cs="Times New Roman"/>
          <w:sz w:val="28"/>
          <w:szCs w:val="28"/>
          <w:lang w:val="en-US"/>
        </w:rPr>
        <w:t xml:space="preserve">arch 2023, </w:t>
      </w:r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Justice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All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31D1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Activity</w:t>
      </w:r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has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provided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computer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hardware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software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several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courts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Kyiv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region</w:t>
      </w:r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including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those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territories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affected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Russian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occupation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damage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This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assistance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aims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ensure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resumption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court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operations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access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justice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citizens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The </w:t>
      </w:r>
      <w:r w:rsidR="003F0B1C" w:rsidRPr="003F0B1C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P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rogram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collaborates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closely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with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State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Judicial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Administration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Ukraine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address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lack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equipment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courts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affected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occupation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provision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equipment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valued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11.4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million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UAH</w:t>
      </w:r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marks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beginning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larger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project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support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courts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de-occupied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territories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Given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urgency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access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justice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during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ongoing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993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war</w:t>
      </w:r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this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support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crucial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especially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areas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affected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martial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law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assistance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from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USAID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is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highly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valued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it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fills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gap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funds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technical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modernization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judiciary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during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wartime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ensuring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continuity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justice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Ukrainian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citizens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B04EDE" w14:textId="3D630B48" w:rsidR="003F0B1C" w:rsidRPr="003F0B1C" w:rsidRDefault="003F0B1C" w:rsidP="003F0B1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As regards to the assistance in the process of judicial</w:t>
      </w:r>
      <w:r w:rsidRPr="003F0B1C">
        <w:rPr>
          <w:rFonts w:ascii="Times New Roman" w:hAnsi="Times New Roman" w:cs="Times New Roman"/>
          <w:sz w:val="28"/>
          <w:szCs w:val="28"/>
          <w:lang w:val="en-US"/>
        </w:rPr>
        <w:t xml:space="preserve"> reforms and supporting the judicial system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Ukraine</w:t>
      </w:r>
      <w:r w:rsidRPr="003F0B1C"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Pr="0087267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EU-funded </w:t>
      </w:r>
      <w:r w:rsidR="0087267C" w:rsidRPr="0087267C">
        <w:rPr>
          <w:rFonts w:ascii="Times New Roman" w:hAnsi="Times New Roman" w:cs="Times New Roman"/>
          <w:i/>
          <w:iCs/>
          <w:sz w:val="28"/>
          <w:szCs w:val="28"/>
          <w:lang w:val="en-US"/>
        </w:rPr>
        <w:t>“</w:t>
      </w:r>
      <w:proofErr w:type="spellStart"/>
      <w:r w:rsidR="0087267C" w:rsidRPr="0087267C">
        <w:rPr>
          <w:rFonts w:ascii="Times New Roman" w:hAnsi="Times New Roman" w:cs="Times New Roman"/>
          <w:i/>
          <w:iCs/>
          <w:sz w:val="28"/>
          <w:szCs w:val="28"/>
          <w:lang w:val="en-US"/>
        </w:rPr>
        <w:t>Pravo</w:t>
      </w:r>
      <w:proofErr w:type="spellEnd"/>
      <w:r w:rsidRPr="0087267C">
        <w:rPr>
          <w:rFonts w:ascii="Times New Roman" w:hAnsi="Times New Roman" w:cs="Times New Roman"/>
          <w:i/>
          <w:iCs/>
          <w:sz w:val="28"/>
          <w:szCs w:val="28"/>
          <w:lang w:val="en-US"/>
        </w:rPr>
        <w:t>-Justice</w:t>
      </w:r>
      <w:r w:rsidR="0087267C" w:rsidRPr="0087267C">
        <w:rPr>
          <w:rFonts w:ascii="Times New Roman" w:hAnsi="Times New Roman" w:cs="Times New Roman"/>
          <w:i/>
          <w:iCs/>
          <w:sz w:val="28"/>
          <w:szCs w:val="28"/>
          <w:lang w:val="en-US"/>
        </w:rPr>
        <w:t>”</w:t>
      </w:r>
      <w:r w:rsidRPr="0087267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project</w:t>
      </w:r>
      <w:r w:rsidRPr="003F0B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267C">
        <w:rPr>
          <w:rFonts w:ascii="Times New Roman" w:hAnsi="Times New Roman" w:cs="Times New Roman"/>
          <w:sz w:val="28"/>
          <w:szCs w:val="28"/>
          <w:lang w:val="en-US"/>
        </w:rPr>
        <w:t xml:space="preserve">plays an </w:t>
      </w:r>
      <w:r w:rsidRPr="003F0B1C">
        <w:rPr>
          <w:rFonts w:ascii="Times New Roman" w:hAnsi="Times New Roman" w:cs="Times New Roman"/>
          <w:sz w:val="28"/>
          <w:szCs w:val="28"/>
          <w:lang w:val="en-US"/>
        </w:rPr>
        <w:t xml:space="preserve">important </w:t>
      </w:r>
      <w:r w:rsidR="0087267C">
        <w:rPr>
          <w:rFonts w:ascii="Times New Roman" w:hAnsi="Times New Roman" w:cs="Times New Roman"/>
          <w:sz w:val="28"/>
          <w:szCs w:val="28"/>
          <w:lang w:val="en-US"/>
        </w:rPr>
        <w:t>role</w:t>
      </w:r>
      <w:r w:rsidR="00C8776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3F0B1C">
        <w:rPr>
          <w:rFonts w:ascii="Times New Roman" w:hAnsi="Times New Roman" w:cs="Times New Roman"/>
          <w:sz w:val="28"/>
          <w:szCs w:val="28"/>
          <w:lang w:val="en-US"/>
        </w:rPr>
        <w:t xml:space="preserve">also helps </w:t>
      </w:r>
      <w:r w:rsidR="00C87762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Pr="003F0B1C">
        <w:rPr>
          <w:rFonts w:ascii="Times New Roman" w:hAnsi="Times New Roman" w:cs="Times New Roman"/>
          <w:sz w:val="28"/>
          <w:szCs w:val="28"/>
          <w:lang w:val="en-US"/>
        </w:rPr>
        <w:t xml:space="preserve">strengthen the rule of law in Ukraine in accordance with </w:t>
      </w:r>
      <w:r w:rsidR="0087267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F0B1C">
        <w:rPr>
          <w:rFonts w:ascii="Times New Roman" w:hAnsi="Times New Roman" w:cs="Times New Roman"/>
          <w:sz w:val="28"/>
          <w:szCs w:val="28"/>
          <w:lang w:val="en-US"/>
        </w:rPr>
        <w:t>European standards and comparative practice.</w:t>
      </w:r>
    </w:p>
    <w:p w14:paraId="7C7EE434" w14:textId="16D4827C" w:rsidR="000B7C39" w:rsidRPr="003F0B1C" w:rsidRDefault="007864E7" w:rsidP="003F0B1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F0B1C">
        <w:rPr>
          <w:rFonts w:ascii="Times New Roman" w:hAnsi="Times New Roman" w:cs="Times New Roman"/>
          <w:sz w:val="28"/>
          <w:szCs w:val="28"/>
          <w:lang w:val="en-US"/>
        </w:rPr>
        <w:t xml:space="preserve">As a conclusion, </w:t>
      </w:r>
      <w:proofErr w:type="spellStart"/>
      <w:r w:rsidRPr="003F0B1C">
        <w:rPr>
          <w:rFonts w:ascii="Times New Roman" w:hAnsi="Times New Roman" w:cs="Times New Roman"/>
          <w:sz w:val="28"/>
          <w:szCs w:val="28"/>
        </w:rPr>
        <w:t>d</w:t>
      </w:r>
      <w:r w:rsidR="000B7C39" w:rsidRPr="003F0B1C">
        <w:rPr>
          <w:rFonts w:ascii="Times New Roman" w:hAnsi="Times New Roman" w:cs="Times New Roman"/>
          <w:sz w:val="28"/>
          <w:szCs w:val="28"/>
        </w:rPr>
        <w:t>espite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ongoing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remains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committed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democratic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rule-of-law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judiciary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integral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r w:rsidR="008022CE" w:rsidRPr="003F0B1C">
        <w:rPr>
          <w:rFonts w:ascii="Times New Roman" w:hAnsi="Times New Roman" w:cs="Times New Roman"/>
          <w:sz w:val="28"/>
          <w:szCs w:val="28"/>
          <w:lang w:val="en-GB"/>
        </w:rPr>
        <w:t>human</w:t>
      </w:r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posed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require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necessitates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optimisation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accessible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influenced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evolved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dual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judicial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demonstrating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vulnerability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B7C39" w:rsidRPr="003F0B1C">
        <w:rPr>
          <w:rFonts w:ascii="Times New Roman" w:hAnsi="Times New Roman" w:cs="Times New Roman"/>
          <w:sz w:val="28"/>
          <w:szCs w:val="28"/>
        </w:rPr>
        <w:t>crisis</w:t>
      </w:r>
      <w:proofErr w:type="spellEnd"/>
      <w:r w:rsidR="000B7C39" w:rsidRPr="003F0B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Despite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numerous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confront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, the </w:t>
      </w:r>
      <w:r w:rsidR="00D430D4" w:rsidRPr="003F0B1C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empowers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r w:rsidR="00D430D4" w:rsidRPr="003F0B1C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transformations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r w:rsidR="00D430D4" w:rsidRPr="003F0B1C">
        <w:rPr>
          <w:rFonts w:ascii="Times New Roman" w:hAnsi="Times New Roman" w:cs="Times New Roman"/>
          <w:sz w:val="28"/>
          <w:szCs w:val="28"/>
          <w:lang w:val="en-US"/>
        </w:rPr>
        <w:t xml:space="preserve">in our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r w:rsidR="00D430D4" w:rsidRPr="003F0B1C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democratic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equitable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rightfully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D4" w:rsidRPr="003F0B1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D430D4" w:rsidRPr="003F0B1C">
        <w:rPr>
          <w:rFonts w:ascii="Times New Roman" w:hAnsi="Times New Roman" w:cs="Times New Roman"/>
          <w:sz w:val="28"/>
          <w:szCs w:val="28"/>
        </w:rPr>
        <w:t>.</w:t>
      </w:r>
    </w:p>
    <w:p w14:paraId="31F44506" w14:textId="0308CFD3" w:rsidR="008022CE" w:rsidRPr="003F0B1C" w:rsidRDefault="008022CE" w:rsidP="003F0B1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</w:p>
    <w:p w14:paraId="04198090" w14:textId="09CA13F2" w:rsidR="008022CE" w:rsidRPr="008022CE" w:rsidRDefault="008022CE" w:rsidP="00EA4A6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</w:pPr>
      <w:r w:rsidRPr="008022C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val="en-GB"/>
        </w:rPr>
        <w:t>References</w:t>
      </w:r>
      <w:r w:rsidRPr="008022CE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:</w:t>
      </w:r>
    </w:p>
    <w:p w14:paraId="286BF41F" w14:textId="4C03C51C" w:rsidR="008022CE" w:rsidRPr="0087267C" w:rsidRDefault="0087267C" w:rsidP="0087267C">
      <w:pPr>
        <w:pStyle w:val="a4"/>
        <w:numPr>
          <w:ilvl w:val="0"/>
          <w:numId w:val="3"/>
        </w:numPr>
        <w:shd w:val="clear" w:color="auto" w:fill="FFFFFF"/>
        <w:spacing w:after="45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</w:pPr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O</w:t>
      </w:r>
      <w:r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GB" w:eastAsia="uk-UA"/>
        </w:rPr>
        <w:t>.</w:t>
      </w:r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Khotynska-Nor</w:t>
      </w:r>
      <w:proofErr w:type="spellEnd"/>
      <w:r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GB" w:eastAsia="uk-UA"/>
        </w:rPr>
        <w:t>,</w:t>
      </w:r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‘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Optimisation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of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Judicial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Governance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in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Ukraine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as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a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Prerequisite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for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the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Stability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of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its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Court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System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After</w:t>
      </w:r>
      <w:proofErr w:type="spellEnd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War</w:t>
      </w:r>
      <w:proofErr w:type="spellEnd"/>
      <w:r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GB" w:eastAsia="uk-UA"/>
        </w:rPr>
        <w:t>’.</w:t>
      </w:r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r w:rsidRPr="0087267C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eastAsia="uk-UA"/>
        </w:rPr>
        <w:t xml:space="preserve">Access </w:t>
      </w:r>
      <w:proofErr w:type="spellStart"/>
      <w:r w:rsidRPr="0087267C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eastAsia="uk-UA"/>
        </w:rPr>
        <w:t>to</w:t>
      </w:r>
      <w:proofErr w:type="spellEnd"/>
      <w:r w:rsidRPr="0087267C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eastAsia="uk-UA"/>
        </w:rPr>
        <w:t>Justice</w:t>
      </w:r>
      <w:proofErr w:type="spellEnd"/>
      <w:r w:rsidRPr="0087267C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eastAsia="uk-UA"/>
        </w:rPr>
        <w:t>in</w:t>
      </w:r>
      <w:proofErr w:type="spellEnd"/>
      <w:r w:rsidRPr="0087267C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eastAsia="uk-UA"/>
        </w:rPr>
        <w:t>Eastern</w:t>
      </w:r>
      <w:proofErr w:type="spellEnd"/>
      <w:r w:rsidRPr="0087267C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eastAsia="uk-UA"/>
        </w:rPr>
        <w:t xml:space="preserve"> </w:t>
      </w:r>
      <w:proofErr w:type="spellStart"/>
      <w:r w:rsidRPr="0087267C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eastAsia="uk-UA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GB" w:eastAsia="uk-UA"/>
        </w:rPr>
        <w:t xml:space="preserve">, </w:t>
      </w:r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>2023</w:t>
      </w:r>
      <w:r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GB" w:eastAsia="uk-UA"/>
        </w:rPr>
        <w:t>. No.</w:t>
      </w:r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4 (21)</w:t>
      </w:r>
      <w:r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GB" w:eastAsia="uk-UA"/>
        </w:rPr>
        <w:t>.</w:t>
      </w:r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hyperlink r:id="rId5" w:history="1">
        <w:r w:rsidRPr="00A92170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https://doi.org/10.33327/AJEE-18-6.4-n000414</w:t>
        </w:r>
      </w:hyperlink>
      <w:r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GB" w:eastAsia="uk-UA"/>
        </w:rPr>
        <w:t xml:space="preserve"> </w:t>
      </w:r>
    </w:p>
    <w:p w14:paraId="24C0CE36" w14:textId="5C10B0F8" w:rsidR="007864E7" w:rsidRPr="0087267C" w:rsidRDefault="0087267C" w:rsidP="0087267C">
      <w:pPr>
        <w:pStyle w:val="a4"/>
        <w:numPr>
          <w:ilvl w:val="0"/>
          <w:numId w:val="3"/>
        </w:numPr>
        <w:shd w:val="clear" w:color="auto" w:fill="FFFFFF"/>
        <w:spacing w:after="45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</w:pPr>
      <w:proofErr w:type="spellStart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Association</w:t>
      </w:r>
      <w:proofErr w:type="spellEnd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Agreement</w:t>
      </w:r>
      <w:proofErr w:type="spellEnd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between</w:t>
      </w:r>
      <w:proofErr w:type="spellEnd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the </w:t>
      </w:r>
      <w:proofErr w:type="spellStart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European</w:t>
      </w:r>
      <w:proofErr w:type="spellEnd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Union</w:t>
      </w:r>
      <w:proofErr w:type="spellEnd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and</w:t>
      </w:r>
      <w:proofErr w:type="spellEnd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Ukraine</w:t>
      </w:r>
      <w:proofErr w:type="spellEnd"/>
      <w:r w:rsidR="00D30B4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GB"/>
        </w:rPr>
        <w:t>.</w:t>
      </w:r>
      <w:r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</w:t>
      </w:r>
      <w:r w:rsidR="007864E7"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[</w:t>
      </w:r>
      <w:r w:rsidR="00D30B46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O</w:t>
      </w:r>
      <w:r w:rsidR="007864E7"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nline</w:t>
      </w:r>
      <w:r w:rsidR="007864E7"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]. 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GB"/>
        </w:rPr>
        <w:t xml:space="preserve">Official website </w:t>
      </w:r>
      <w:r w:rsidRPr="0087267C">
        <w:rPr>
          <w:rFonts w:ascii="Times New Roman" w:hAnsi="Times New Roman" w:cs="Times New Roman"/>
          <w:i/>
          <w:iCs/>
          <w:color w:val="1D1D1B"/>
          <w:sz w:val="28"/>
          <w:szCs w:val="28"/>
          <w:shd w:val="clear" w:color="auto" w:fill="FFFFFF"/>
          <w:lang w:val="en-GB"/>
        </w:rPr>
        <w:t>‘Government portal’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GB"/>
        </w:rPr>
        <w:t xml:space="preserve">. </w:t>
      </w:r>
      <w:r w:rsidR="007864E7" w:rsidRPr="0087267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Available at: </w:t>
      </w:r>
      <w:hyperlink r:id="rId6" w:history="1">
        <w:r w:rsidRPr="00A92170">
          <w:rPr>
            <w:rStyle w:val="a6"/>
            <w:rFonts w:ascii="Times New Roman" w:hAnsi="Times New Roman" w:cs="Times New Roman"/>
            <w:sz w:val="28"/>
            <w:szCs w:val="28"/>
          </w:rPr>
          <w:t>https://www.kmu.gov.ua/en/yevropejska-integraciya/ugoda-pro-asociacyu</w:t>
        </w:r>
      </w:hyperlink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705CA">
        <w:rPr>
          <w:rFonts w:ascii="Times New Roman" w:hAnsi="Times New Roman" w:cs="Times New Roman"/>
          <w:sz w:val="28"/>
          <w:szCs w:val="28"/>
          <w:lang w:val="en-GB"/>
        </w:rPr>
        <w:t>Accessed: 08.01.2</w:t>
      </w:r>
      <w:r>
        <w:rPr>
          <w:rFonts w:ascii="Times New Roman" w:hAnsi="Times New Roman" w:cs="Times New Roman"/>
          <w:sz w:val="28"/>
          <w:szCs w:val="28"/>
          <w:lang w:val="en-GB"/>
        </w:rPr>
        <w:t>02</w:t>
      </w:r>
      <w:r w:rsidRPr="00E705CA">
        <w:rPr>
          <w:rFonts w:ascii="Times New Roman" w:hAnsi="Times New Roman" w:cs="Times New Roman"/>
          <w:sz w:val="28"/>
          <w:szCs w:val="28"/>
          <w:lang w:val="en-GB"/>
        </w:rPr>
        <w:t>4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D980968" w14:textId="197E91EC" w:rsidR="007864E7" w:rsidRPr="0087267C" w:rsidRDefault="0087267C" w:rsidP="0087267C">
      <w:pPr>
        <w:pStyle w:val="a4"/>
        <w:numPr>
          <w:ilvl w:val="0"/>
          <w:numId w:val="3"/>
        </w:numPr>
        <w:shd w:val="clear" w:color="auto" w:fill="FFFFFF"/>
        <w:spacing w:after="45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</w:pPr>
      <w:proofErr w:type="spellStart"/>
      <w:r w:rsidRPr="0087267C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87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7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7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7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7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7C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87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7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7267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87267C">
        <w:rPr>
          <w:rFonts w:ascii="Times New Roman" w:hAnsi="Times New Roman" w:cs="Times New Roman"/>
          <w:sz w:val="28"/>
          <w:szCs w:val="28"/>
        </w:rPr>
        <w:t>field</w:t>
      </w:r>
      <w:proofErr w:type="spellEnd"/>
      <w:r w:rsidRPr="0087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7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7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7C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 European Union, USAID.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>Kyiv, 2015.</w:t>
      </w:r>
      <w:r w:rsidR="00D30B46" w:rsidRPr="0087267C">
        <w:rPr>
          <w:rFonts w:ascii="Times New Roman" w:hAnsi="Times New Roman" w:cs="Times New Roman"/>
          <w:sz w:val="28"/>
          <w:szCs w:val="28"/>
        </w:rPr>
        <w:t xml:space="preserve"> 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>708 pp.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A2CEB">
        <w:rPr>
          <w:rFonts w:ascii="Times New Roman" w:hAnsi="Times New Roman" w:cs="Times New Roman"/>
          <w:sz w:val="28"/>
          <w:szCs w:val="28"/>
          <w:lang w:val="en-GB"/>
        </w:rPr>
        <w:t xml:space="preserve">[in Ukrainian]. </w:t>
      </w:r>
      <w:r w:rsidR="007864E7"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US" w:eastAsia="uk-UA"/>
        </w:rPr>
        <w:t>Available</w:t>
      </w:r>
      <w:r w:rsidR="007864E7"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</w:t>
      </w:r>
      <w:r w:rsidR="007864E7"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US" w:eastAsia="uk-UA"/>
        </w:rPr>
        <w:t>at</w:t>
      </w:r>
      <w:r w:rsidR="007864E7"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: </w:t>
      </w:r>
      <w:hyperlink r:id="rId7" w:history="1">
        <w:r w:rsidR="007864E7"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https://hcj.gov.ua/sites/</w:t>
        </w:r>
        <w:r w:rsidR="007864E7"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d</w:t>
        </w:r>
        <w:r w:rsidR="007864E7"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efault/files/field/file/eu_standarts_book_web-1.pdf</w:t>
        </w:r>
      </w:hyperlink>
      <w:r w:rsidR="00D30B46">
        <w:rPr>
          <w:rStyle w:val="a6"/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uk-UA"/>
        </w:rPr>
        <w:t xml:space="preserve"> </w:t>
      </w:r>
      <w:r w:rsidR="00D30B46" w:rsidRPr="00E705CA">
        <w:rPr>
          <w:rFonts w:ascii="Times New Roman" w:hAnsi="Times New Roman" w:cs="Times New Roman"/>
          <w:sz w:val="28"/>
          <w:szCs w:val="28"/>
          <w:lang w:val="en-GB"/>
        </w:rPr>
        <w:t>Accessed: 08.01.2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>02</w:t>
      </w:r>
      <w:r w:rsidR="00D30B46" w:rsidRPr="00E705CA">
        <w:rPr>
          <w:rFonts w:ascii="Times New Roman" w:hAnsi="Times New Roman" w:cs="Times New Roman"/>
          <w:sz w:val="28"/>
          <w:szCs w:val="28"/>
          <w:lang w:val="en-GB"/>
        </w:rPr>
        <w:t>4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2E2EC76" w14:textId="59CD2AD4" w:rsidR="007864E7" w:rsidRPr="0087267C" w:rsidRDefault="007864E7" w:rsidP="0087267C">
      <w:pPr>
        <w:pStyle w:val="a4"/>
        <w:numPr>
          <w:ilvl w:val="0"/>
          <w:numId w:val="3"/>
        </w:numPr>
        <w:shd w:val="clear" w:color="auto" w:fill="FFFFFF"/>
        <w:spacing w:after="45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</w:pPr>
      <w:proofErr w:type="spellStart"/>
      <w:r w:rsidRPr="0087267C"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 w:rsidRPr="0087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7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7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7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72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67C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="00D30B46">
        <w:rPr>
          <w:rFonts w:ascii="Times New Roman" w:hAnsi="Times New Roman" w:cs="Times New Roman"/>
          <w:sz w:val="28"/>
          <w:szCs w:val="28"/>
          <w:lang w:val="en-GB"/>
        </w:rPr>
        <w:t xml:space="preserve">. Official website of the </w:t>
      </w:r>
      <w:r w:rsidR="00D30B46" w:rsidRPr="00D30B46">
        <w:rPr>
          <w:rFonts w:ascii="Times New Roman" w:hAnsi="Times New Roman" w:cs="Times New Roman"/>
          <w:i/>
          <w:iCs/>
          <w:sz w:val="28"/>
          <w:szCs w:val="28"/>
          <w:lang w:val="en-GB"/>
        </w:rPr>
        <w:t>National School of Judges of Ukraine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87267C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D30B4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7267C">
        <w:rPr>
          <w:rFonts w:ascii="Times New Roman" w:hAnsi="Times New Roman" w:cs="Times New Roman"/>
          <w:sz w:val="28"/>
          <w:szCs w:val="28"/>
          <w:lang w:val="en-US"/>
        </w:rPr>
        <w:t xml:space="preserve">nline]. Available at: </w:t>
      </w:r>
      <w:hyperlink r:id="rId8" w:history="1">
        <w:r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https://nsj.gov.ua/en/international/mem</w:t>
        </w:r>
        <w:r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b</w:t>
        </w:r>
        <w:r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ership/</w:t>
        </w:r>
      </w:hyperlink>
      <w:r w:rsidR="00D30B46">
        <w:rPr>
          <w:rStyle w:val="a6"/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uk-UA"/>
        </w:rPr>
        <w:t xml:space="preserve"> </w:t>
      </w:r>
      <w:r w:rsidR="00D30B46" w:rsidRPr="00E705CA">
        <w:rPr>
          <w:rFonts w:ascii="Times New Roman" w:hAnsi="Times New Roman" w:cs="Times New Roman"/>
          <w:sz w:val="28"/>
          <w:szCs w:val="28"/>
          <w:lang w:val="en-GB"/>
        </w:rPr>
        <w:t>Accessed: 08.01.2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>02</w:t>
      </w:r>
      <w:r w:rsidR="00D30B46" w:rsidRPr="00E705CA">
        <w:rPr>
          <w:rFonts w:ascii="Times New Roman" w:hAnsi="Times New Roman" w:cs="Times New Roman"/>
          <w:sz w:val="28"/>
          <w:szCs w:val="28"/>
          <w:lang w:val="en-GB"/>
        </w:rPr>
        <w:t>4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7967E6E" w14:textId="465782A4" w:rsidR="007864E7" w:rsidRPr="0087267C" w:rsidRDefault="00D30B46" w:rsidP="0087267C">
      <w:pPr>
        <w:pStyle w:val="a4"/>
        <w:numPr>
          <w:ilvl w:val="0"/>
          <w:numId w:val="3"/>
        </w:numPr>
        <w:shd w:val="clear" w:color="auto" w:fill="FFFFFF"/>
        <w:spacing w:after="45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1D1D1B"/>
          <w:sz w:val="28"/>
          <w:szCs w:val="28"/>
          <w:lang w:val="en-GB"/>
        </w:rPr>
        <w:lastRenderedPageBreak/>
        <w:t xml:space="preserve">G. </w:t>
      </w:r>
      <w:proofErr w:type="spellStart"/>
      <w:r>
        <w:rPr>
          <w:rFonts w:ascii="Times New Roman" w:hAnsi="Times New Roman" w:cs="Times New Roman"/>
          <w:color w:val="1D1D1B"/>
          <w:sz w:val="28"/>
          <w:szCs w:val="28"/>
          <w:lang w:val="en-GB"/>
        </w:rPr>
        <w:t>Rachalska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lang w:val="en-GB"/>
        </w:rPr>
        <w:t xml:space="preserve">. </w:t>
      </w:r>
      <w:proofErr w:type="spellStart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>Problems</w:t>
      </w:r>
      <w:proofErr w:type="spellEnd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>of</w:t>
      </w:r>
      <w:proofErr w:type="spellEnd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>restoring</w:t>
      </w:r>
      <w:proofErr w:type="spellEnd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>confidence</w:t>
      </w:r>
      <w:proofErr w:type="spellEnd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>in</w:t>
      </w:r>
      <w:proofErr w:type="spellEnd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 xml:space="preserve"> the </w:t>
      </w:r>
      <w:proofErr w:type="spellStart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>judiciary</w:t>
      </w:r>
      <w:proofErr w:type="spellEnd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>in</w:t>
      </w:r>
      <w:proofErr w:type="spellEnd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="007864E7" w:rsidRPr="0087267C">
        <w:rPr>
          <w:rFonts w:ascii="Times New Roman" w:hAnsi="Times New Roman" w:cs="Times New Roman"/>
          <w:color w:val="1D1D1B"/>
          <w:sz w:val="28"/>
          <w:szCs w:val="28"/>
        </w:rPr>
        <w:t>Ukraine</w:t>
      </w:r>
      <w:proofErr w:type="spellEnd"/>
      <w:r>
        <w:rPr>
          <w:rFonts w:ascii="Times New Roman" w:hAnsi="Times New Roman" w:cs="Times New Roman"/>
          <w:color w:val="1D1D1B"/>
          <w:sz w:val="28"/>
          <w:szCs w:val="28"/>
          <w:lang w:val="en-GB"/>
        </w:rPr>
        <w:t>.</w:t>
      </w:r>
      <w:r w:rsidR="007864E7" w:rsidRPr="0087267C">
        <w:rPr>
          <w:rFonts w:ascii="Times New Roman" w:hAnsi="Times New Roman" w:cs="Times New Roman"/>
          <w:color w:val="1D1D1B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US" w:eastAsia="uk-UA"/>
        </w:rPr>
        <w:t xml:space="preserve">Official website of the </w:t>
      </w:r>
      <w:r w:rsidRPr="00D30B46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val="en-US" w:eastAsia="uk-UA"/>
        </w:rPr>
        <w:t xml:space="preserve">High Qualification Commission of Judges of Ukraine. </w:t>
      </w:r>
      <w:r w:rsidR="009F1059" w:rsidRPr="0087267C">
        <w:rPr>
          <w:rFonts w:ascii="Times New Roman" w:hAnsi="Times New Roman" w:cs="Times New Roman"/>
          <w:color w:val="1D1D1B"/>
          <w:sz w:val="28"/>
          <w:szCs w:val="28"/>
          <w:lang w:val="en-US"/>
        </w:rPr>
        <w:t>[</w:t>
      </w:r>
      <w:r w:rsidR="009F1059">
        <w:rPr>
          <w:rFonts w:ascii="Times New Roman" w:hAnsi="Times New Roman" w:cs="Times New Roman"/>
          <w:color w:val="1D1D1B"/>
          <w:sz w:val="28"/>
          <w:szCs w:val="28"/>
          <w:lang w:val="en-US"/>
        </w:rPr>
        <w:t>O</w:t>
      </w:r>
      <w:r w:rsidR="009F1059" w:rsidRPr="0087267C">
        <w:rPr>
          <w:rFonts w:ascii="Times New Roman" w:hAnsi="Times New Roman" w:cs="Times New Roman"/>
          <w:color w:val="1D1D1B"/>
          <w:sz w:val="28"/>
          <w:szCs w:val="28"/>
          <w:lang w:val="en-US"/>
        </w:rPr>
        <w:t>nline].</w:t>
      </w:r>
      <w:r w:rsidR="009F1059"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US" w:eastAsia="uk-UA"/>
        </w:rPr>
        <w:t xml:space="preserve"> </w:t>
      </w:r>
      <w:r w:rsidR="007864E7"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US" w:eastAsia="uk-UA"/>
        </w:rPr>
        <w:t xml:space="preserve">Available at: </w:t>
      </w:r>
      <w:hyperlink r:id="rId9" w:history="1">
        <w:r w:rsidR="007864E7"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https://vkks</w:t>
        </w:r>
        <w:r w:rsidR="007864E7"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u</w:t>
        </w:r>
        <w:r w:rsidR="007864E7"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.gov.ua/page/problems-restoring-confidence-judiciary-u</w:t>
        </w:r>
        <w:r w:rsidR="007864E7"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k</w:t>
        </w:r>
        <w:r w:rsidR="007864E7"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raine</w:t>
        </w:r>
      </w:hyperlink>
      <w:r>
        <w:rPr>
          <w:rStyle w:val="a6"/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uk-UA"/>
        </w:rPr>
        <w:t xml:space="preserve"> </w:t>
      </w:r>
      <w:r w:rsidRPr="00E705CA">
        <w:rPr>
          <w:rFonts w:ascii="Times New Roman" w:hAnsi="Times New Roman" w:cs="Times New Roman"/>
          <w:sz w:val="28"/>
          <w:szCs w:val="28"/>
          <w:lang w:val="en-GB"/>
        </w:rPr>
        <w:t>Accessed: 08.01.2</w:t>
      </w:r>
      <w:r>
        <w:rPr>
          <w:rFonts w:ascii="Times New Roman" w:hAnsi="Times New Roman" w:cs="Times New Roman"/>
          <w:sz w:val="28"/>
          <w:szCs w:val="28"/>
          <w:lang w:val="en-GB"/>
        </w:rPr>
        <w:t>02</w:t>
      </w:r>
      <w:r w:rsidRPr="00E705CA">
        <w:rPr>
          <w:rFonts w:ascii="Times New Roman" w:hAnsi="Times New Roman" w:cs="Times New Roman"/>
          <w:sz w:val="28"/>
          <w:szCs w:val="28"/>
          <w:lang w:val="en-GB"/>
        </w:rPr>
        <w:t>4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C9A9FDF" w14:textId="405ACA40" w:rsidR="007864E7" w:rsidRPr="0087267C" w:rsidRDefault="007864E7" w:rsidP="0087267C">
      <w:pPr>
        <w:pStyle w:val="a4"/>
        <w:numPr>
          <w:ilvl w:val="0"/>
          <w:numId w:val="3"/>
        </w:numPr>
        <w:shd w:val="clear" w:color="auto" w:fill="FFFFFF"/>
        <w:spacing w:after="45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</w:pPr>
      <w:r w:rsidRPr="009F1059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val="en-US" w:eastAsia="uk-UA"/>
        </w:rPr>
        <w:t>USAID</w:t>
      </w:r>
      <w:r w:rsidR="009F1059" w:rsidRPr="009F1059">
        <w:rPr>
          <w:rFonts w:ascii="Times New Roman" w:eastAsia="Times New Roman" w:hAnsi="Times New Roman" w:cs="Times New Roman"/>
          <w:bCs/>
          <w:i/>
          <w:iCs/>
          <w:color w:val="2F2F31"/>
          <w:kern w:val="36"/>
          <w:sz w:val="28"/>
          <w:szCs w:val="28"/>
          <w:lang w:eastAsia="uk-UA"/>
        </w:rPr>
        <w:t>.</w:t>
      </w:r>
      <w:r w:rsidR="009F1059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  <w:t xml:space="preserve"> O</w:t>
      </w:r>
      <w:proofErr w:type="spellStart"/>
      <w:r w:rsidR="009F1059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GB" w:eastAsia="uk-UA"/>
        </w:rPr>
        <w:t>fficial</w:t>
      </w:r>
      <w:proofErr w:type="spellEnd"/>
      <w:r w:rsidR="009F1059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GB" w:eastAsia="uk-UA"/>
        </w:rPr>
        <w:t xml:space="preserve"> website.</w:t>
      </w:r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US" w:eastAsia="uk-UA"/>
        </w:rPr>
        <w:t xml:space="preserve"> [</w:t>
      </w:r>
      <w:r w:rsidR="009F1059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US" w:eastAsia="uk-UA"/>
        </w:rPr>
        <w:t>O</w:t>
      </w:r>
      <w:r w:rsidRPr="0087267C"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val="en-US" w:eastAsia="uk-UA"/>
        </w:rPr>
        <w:t xml:space="preserve">nline]. Available at: </w:t>
      </w:r>
      <w:hyperlink r:id="rId10" w:history="1">
        <w:r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https://w</w:t>
        </w:r>
        <w:r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w</w:t>
        </w:r>
        <w:r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w.usaid.gov/uk/ukraine</w:t>
        </w:r>
      </w:hyperlink>
      <w:r w:rsidR="00D30B46">
        <w:rPr>
          <w:rStyle w:val="a6"/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uk-UA"/>
        </w:rPr>
        <w:t xml:space="preserve"> </w:t>
      </w:r>
      <w:r w:rsidR="00D30B46" w:rsidRPr="00E705CA">
        <w:rPr>
          <w:rFonts w:ascii="Times New Roman" w:hAnsi="Times New Roman" w:cs="Times New Roman"/>
          <w:sz w:val="28"/>
          <w:szCs w:val="28"/>
          <w:lang w:val="en-GB"/>
        </w:rPr>
        <w:t>Accessed: 08.01.2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>02</w:t>
      </w:r>
      <w:r w:rsidR="00D30B46" w:rsidRPr="00E705CA">
        <w:rPr>
          <w:rFonts w:ascii="Times New Roman" w:hAnsi="Times New Roman" w:cs="Times New Roman"/>
          <w:sz w:val="28"/>
          <w:szCs w:val="28"/>
          <w:lang w:val="en-GB"/>
        </w:rPr>
        <w:t>4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1B3C35C" w14:textId="751E72BC" w:rsidR="007864E7" w:rsidRPr="0087267C" w:rsidRDefault="009F1059" w:rsidP="0087267C">
      <w:pPr>
        <w:pStyle w:val="a4"/>
        <w:numPr>
          <w:ilvl w:val="0"/>
          <w:numId w:val="3"/>
        </w:numPr>
        <w:shd w:val="clear" w:color="auto" w:fill="FFFFFF"/>
        <w:spacing w:after="45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</w:pPr>
      <w:r w:rsidRPr="009F1059">
        <w:rPr>
          <w:rFonts w:ascii="Times New Roman" w:hAnsi="Times New Roman" w:cs="Times New Roman"/>
          <w:sz w:val="28"/>
          <w:szCs w:val="28"/>
        </w:rPr>
        <w:t xml:space="preserve">USAID </w:t>
      </w:r>
      <w:proofErr w:type="spellStart"/>
      <w:r w:rsidRPr="009F1059">
        <w:rPr>
          <w:rFonts w:ascii="Times New Roman" w:hAnsi="Times New Roman" w:cs="Times New Roman"/>
          <w:sz w:val="28"/>
          <w:szCs w:val="28"/>
        </w:rPr>
        <w:t>helps</w:t>
      </w:r>
      <w:proofErr w:type="spellEnd"/>
      <w:r w:rsidRPr="009F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59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9F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59">
        <w:rPr>
          <w:rFonts w:ascii="Times New Roman" w:hAnsi="Times New Roman" w:cs="Times New Roman"/>
          <w:sz w:val="28"/>
          <w:szCs w:val="28"/>
        </w:rPr>
        <w:t>courts</w:t>
      </w:r>
      <w:proofErr w:type="spellEnd"/>
      <w:r w:rsidRPr="009F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5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9F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59">
        <w:rPr>
          <w:rFonts w:ascii="Times New Roman" w:hAnsi="Times New Roman" w:cs="Times New Roman"/>
          <w:sz w:val="28"/>
          <w:szCs w:val="28"/>
        </w:rPr>
        <w:t>resume</w:t>
      </w:r>
      <w:proofErr w:type="spellEnd"/>
      <w:r w:rsidRPr="009F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5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9F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059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9F1059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9F1059">
        <w:rPr>
          <w:rFonts w:ascii="Times New Roman" w:hAnsi="Times New Roman" w:cs="Times New Roman"/>
          <w:sz w:val="28"/>
          <w:szCs w:val="28"/>
        </w:rPr>
        <w:t>war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Published on 09 March 2023. The </w:t>
      </w:r>
      <w:r w:rsidRPr="009F1059">
        <w:rPr>
          <w:rFonts w:ascii="Times New Roman" w:hAnsi="Times New Roman" w:cs="Times New Roman"/>
          <w:sz w:val="28"/>
          <w:szCs w:val="28"/>
          <w:lang w:val="en-GB"/>
        </w:rPr>
        <w:t>State Judicial Administration of Ukraine.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Official website of the </w:t>
      </w:r>
      <w:r w:rsidRPr="009F1059">
        <w:rPr>
          <w:rFonts w:ascii="Times New Roman" w:hAnsi="Times New Roman" w:cs="Times New Roman"/>
          <w:i/>
          <w:iCs/>
          <w:sz w:val="28"/>
          <w:szCs w:val="28"/>
          <w:lang w:val="en-GB"/>
        </w:rPr>
        <w:t>Judiciary of Ukraine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7864E7" w:rsidRPr="0087267C">
        <w:rPr>
          <w:rFonts w:ascii="Times New Roman" w:hAnsi="Times New Roman" w:cs="Times New Roman"/>
          <w:sz w:val="28"/>
          <w:szCs w:val="28"/>
        </w:rPr>
        <w:t xml:space="preserve"> [</w:t>
      </w:r>
      <w:r w:rsidR="00FD2FF5">
        <w:rPr>
          <w:rFonts w:ascii="Times New Roman" w:hAnsi="Times New Roman" w:cs="Times New Roman"/>
          <w:sz w:val="28"/>
          <w:szCs w:val="28"/>
          <w:lang w:val="en-US"/>
        </w:rPr>
        <w:t>In Ukrainian</w:t>
      </w:r>
      <w:r w:rsidR="007864E7" w:rsidRPr="0087267C">
        <w:rPr>
          <w:rFonts w:ascii="Times New Roman" w:hAnsi="Times New Roman" w:cs="Times New Roman"/>
          <w:sz w:val="28"/>
          <w:szCs w:val="28"/>
        </w:rPr>
        <w:t xml:space="preserve">]. </w:t>
      </w:r>
      <w:r w:rsidR="007864E7" w:rsidRPr="0087267C">
        <w:rPr>
          <w:rFonts w:ascii="Times New Roman" w:hAnsi="Times New Roman" w:cs="Times New Roman"/>
          <w:sz w:val="28"/>
          <w:szCs w:val="28"/>
          <w:lang w:val="en-US"/>
        </w:rPr>
        <w:t>Available</w:t>
      </w:r>
      <w:r w:rsidR="007864E7" w:rsidRPr="0087267C">
        <w:rPr>
          <w:rFonts w:ascii="Times New Roman" w:hAnsi="Times New Roman" w:cs="Times New Roman"/>
          <w:sz w:val="28"/>
          <w:szCs w:val="28"/>
        </w:rPr>
        <w:t xml:space="preserve"> </w:t>
      </w:r>
      <w:r w:rsidR="007864E7" w:rsidRPr="0087267C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864E7" w:rsidRPr="0087267C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7864E7"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https</w:t>
        </w:r>
        <w:r w:rsidR="007864E7"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:</w:t>
        </w:r>
        <w:r w:rsidR="007864E7" w:rsidRPr="0087267C">
          <w:rPr>
            <w:rStyle w:val="a6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//court.gov.ua/press/general/1392669/</w:t>
        </w:r>
      </w:hyperlink>
      <w:r w:rsidR="00D30B46">
        <w:rPr>
          <w:rStyle w:val="a6"/>
          <w:rFonts w:ascii="Times New Roman" w:eastAsia="Times New Roman" w:hAnsi="Times New Roman" w:cs="Times New Roman"/>
          <w:bCs/>
          <w:kern w:val="36"/>
          <w:sz w:val="28"/>
          <w:szCs w:val="28"/>
          <w:lang w:val="en-GB" w:eastAsia="uk-UA"/>
        </w:rPr>
        <w:t xml:space="preserve"> </w:t>
      </w:r>
      <w:r w:rsidR="00D30B46" w:rsidRPr="00E705CA">
        <w:rPr>
          <w:rFonts w:ascii="Times New Roman" w:hAnsi="Times New Roman" w:cs="Times New Roman"/>
          <w:sz w:val="28"/>
          <w:szCs w:val="28"/>
          <w:lang w:val="en-GB"/>
        </w:rPr>
        <w:t>Accessed: 08.01.2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>02</w:t>
      </w:r>
      <w:r w:rsidR="00D30B46" w:rsidRPr="00E705CA">
        <w:rPr>
          <w:rFonts w:ascii="Times New Roman" w:hAnsi="Times New Roman" w:cs="Times New Roman"/>
          <w:sz w:val="28"/>
          <w:szCs w:val="28"/>
          <w:lang w:val="en-GB"/>
        </w:rPr>
        <w:t>4</w:t>
      </w:r>
      <w:r w:rsidR="00D30B4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F2C7DE3" w14:textId="77777777" w:rsidR="007864E7" w:rsidRPr="0087267C" w:rsidRDefault="007864E7" w:rsidP="0087267C">
      <w:pPr>
        <w:shd w:val="clear" w:color="auto" w:fill="FFFFFF"/>
        <w:spacing w:after="4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F2F31"/>
          <w:kern w:val="36"/>
          <w:sz w:val="28"/>
          <w:szCs w:val="28"/>
          <w:lang w:eastAsia="uk-UA"/>
        </w:rPr>
      </w:pPr>
    </w:p>
    <w:sectPr w:rsidR="007864E7" w:rsidRPr="0087267C" w:rsidSect="008726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2599"/>
    <w:multiLevelType w:val="hybridMultilevel"/>
    <w:tmpl w:val="1898FD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5E7B26"/>
    <w:multiLevelType w:val="hybridMultilevel"/>
    <w:tmpl w:val="A8A8A1CC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324509"/>
    <w:multiLevelType w:val="hybridMultilevel"/>
    <w:tmpl w:val="46D01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1D85"/>
    <w:multiLevelType w:val="hybridMultilevel"/>
    <w:tmpl w:val="46D01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B20C6"/>
    <w:multiLevelType w:val="hybridMultilevel"/>
    <w:tmpl w:val="46D01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025E"/>
    <w:multiLevelType w:val="hybridMultilevel"/>
    <w:tmpl w:val="46D01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2D"/>
    <w:rsid w:val="000630A2"/>
    <w:rsid w:val="00071801"/>
    <w:rsid w:val="00071AD2"/>
    <w:rsid w:val="000A135F"/>
    <w:rsid w:val="000B7C39"/>
    <w:rsid w:val="000D01A9"/>
    <w:rsid w:val="001742AC"/>
    <w:rsid w:val="001E482D"/>
    <w:rsid w:val="00280839"/>
    <w:rsid w:val="002C1993"/>
    <w:rsid w:val="002E09D5"/>
    <w:rsid w:val="002E172C"/>
    <w:rsid w:val="0033087A"/>
    <w:rsid w:val="003738DB"/>
    <w:rsid w:val="003B6B77"/>
    <w:rsid w:val="003F0B1C"/>
    <w:rsid w:val="00415093"/>
    <w:rsid w:val="004535AE"/>
    <w:rsid w:val="0045604A"/>
    <w:rsid w:val="004B7066"/>
    <w:rsid w:val="004E54E8"/>
    <w:rsid w:val="004F31D1"/>
    <w:rsid w:val="00534053"/>
    <w:rsid w:val="005F122B"/>
    <w:rsid w:val="00612D46"/>
    <w:rsid w:val="0061753E"/>
    <w:rsid w:val="00623252"/>
    <w:rsid w:val="00634DC9"/>
    <w:rsid w:val="007864E7"/>
    <w:rsid w:val="007A2CEB"/>
    <w:rsid w:val="007F558F"/>
    <w:rsid w:val="007F6B56"/>
    <w:rsid w:val="008022CE"/>
    <w:rsid w:val="00857DF3"/>
    <w:rsid w:val="0087267C"/>
    <w:rsid w:val="008864A5"/>
    <w:rsid w:val="008F3E2B"/>
    <w:rsid w:val="009F1059"/>
    <w:rsid w:val="00AE41A2"/>
    <w:rsid w:val="00C13B6F"/>
    <w:rsid w:val="00C87762"/>
    <w:rsid w:val="00C93F32"/>
    <w:rsid w:val="00CC1B38"/>
    <w:rsid w:val="00D1757C"/>
    <w:rsid w:val="00D30B46"/>
    <w:rsid w:val="00D430D4"/>
    <w:rsid w:val="00DA608E"/>
    <w:rsid w:val="00DC4E36"/>
    <w:rsid w:val="00E56792"/>
    <w:rsid w:val="00E82B4A"/>
    <w:rsid w:val="00EA4A6A"/>
    <w:rsid w:val="00F7770C"/>
    <w:rsid w:val="00FB7BD5"/>
    <w:rsid w:val="00FC25EB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250F"/>
  <w15:chartTrackingRefBased/>
  <w15:docId w15:val="{3457D18F-2972-4354-AC07-61D7D21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4E8"/>
  </w:style>
  <w:style w:type="paragraph" w:styleId="1">
    <w:name w:val="heading 1"/>
    <w:basedOn w:val="a"/>
    <w:link w:val="10"/>
    <w:uiPriority w:val="9"/>
    <w:qFormat/>
    <w:rsid w:val="00786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25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C25EB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4">
    <w:name w:val="List Paragraph"/>
    <w:basedOn w:val="a"/>
    <w:uiPriority w:val="34"/>
    <w:qFormat/>
    <w:rsid w:val="00F7770C"/>
    <w:pPr>
      <w:ind w:left="720"/>
      <w:contextualSpacing/>
    </w:pPr>
  </w:style>
  <w:style w:type="paragraph" w:styleId="a5">
    <w:name w:val="No Spacing"/>
    <w:uiPriority w:val="1"/>
    <w:qFormat/>
    <w:rsid w:val="00EA4A6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430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64E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7">
    <w:name w:val="FollowedHyperlink"/>
    <w:basedOn w:val="a0"/>
    <w:uiPriority w:val="99"/>
    <w:semiHidden/>
    <w:unhideWhenUsed/>
    <w:rsid w:val="0087267C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872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229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2171826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5405345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83288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844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02209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775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369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2878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1326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830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2231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j.gov.ua/en/international/membersh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cj.gov.ua/sites/default/files/field/file/eu_standarts_book_web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en/yevropejska-integraciya/ugoda-pro-asociacyu" TargetMode="External"/><Relationship Id="rId11" Type="http://schemas.openxmlformats.org/officeDocument/2006/relationships/hyperlink" Target="https://court.gov.ua/press/general/1392669/" TargetMode="External"/><Relationship Id="rId5" Type="http://schemas.openxmlformats.org/officeDocument/2006/relationships/hyperlink" Target="https://doi.org/10.33327/AJEE-18-6.4-n000414" TargetMode="External"/><Relationship Id="rId10" Type="http://schemas.openxmlformats.org/officeDocument/2006/relationships/hyperlink" Target="https://www.usaid.gov/uk/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ksu.gov.ua/page/problems-restoring-confidence-judiciary-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F8A243-D099-4D19-B8C6-81FD8AA26F1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Кристина Кристина</cp:lastModifiedBy>
  <cp:revision>15</cp:revision>
  <dcterms:created xsi:type="dcterms:W3CDTF">2024-03-10T19:05:00Z</dcterms:created>
  <dcterms:modified xsi:type="dcterms:W3CDTF">2024-03-10T19:52:00Z</dcterms:modified>
</cp:coreProperties>
</file>