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535D" w14:textId="505165EF" w:rsidR="00C626C5" w:rsidRPr="00775794" w:rsidRDefault="007105A5" w:rsidP="00775794">
      <w:pPr>
        <w:spacing w:line="360" w:lineRule="auto"/>
        <w:jc w:val="center"/>
        <w:rPr>
          <w:rFonts w:ascii="Cambria" w:hAnsi="Cambria" w:cs="Times New Roman"/>
          <w:b/>
          <w:bCs/>
          <w:color w:val="000000" w:themeColor="text1"/>
          <w:sz w:val="28"/>
          <w:szCs w:val="28"/>
          <w:lang w:val="en-US"/>
        </w:rPr>
      </w:pPr>
      <w:r w:rsidRPr="00775794">
        <w:rPr>
          <w:rFonts w:ascii="Cambria" w:hAnsi="Cambria" w:cs="Times New Roman"/>
          <w:b/>
          <w:bCs/>
          <w:color w:val="000000" w:themeColor="text1"/>
          <w:sz w:val="28"/>
          <w:szCs w:val="28"/>
          <w:lang w:val="en-US"/>
        </w:rPr>
        <w:t>Procedure of appointing judges of the Polish Constitutional Tribunal</w:t>
      </w:r>
    </w:p>
    <w:p w14:paraId="6A028B3F" w14:textId="175F50A4" w:rsidR="00775794" w:rsidRPr="00775794" w:rsidRDefault="00775794" w:rsidP="00775794">
      <w:pPr>
        <w:spacing w:line="360" w:lineRule="auto"/>
        <w:jc w:val="center"/>
        <w:rPr>
          <w:rFonts w:ascii="Cambria" w:hAnsi="Cambria" w:cs="Times New Roman"/>
          <w:color w:val="000000" w:themeColor="text1"/>
          <w:lang w:val="en-US"/>
        </w:rPr>
      </w:pPr>
      <w:r w:rsidRPr="00775794">
        <w:rPr>
          <w:rFonts w:ascii="Cambria" w:hAnsi="Cambria" w:cs="Times New Roman"/>
          <w:color w:val="000000" w:themeColor="text1"/>
          <w:lang w:val="en-US"/>
        </w:rPr>
        <w:t xml:space="preserve">Aleksandra </w:t>
      </w:r>
      <w:proofErr w:type="spellStart"/>
      <w:r w:rsidRPr="00775794">
        <w:rPr>
          <w:rFonts w:ascii="Cambria" w:hAnsi="Cambria" w:cs="Times New Roman"/>
          <w:color w:val="000000" w:themeColor="text1"/>
          <w:lang w:val="en-US"/>
        </w:rPr>
        <w:t>Karlińska</w:t>
      </w:r>
      <w:proofErr w:type="spellEnd"/>
      <w:r w:rsidRPr="00775794">
        <w:rPr>
          <w:rStyle w:val="Odwoanieprzypisudolnego"/>
          <w:rFonts w:ascii="Cambria" w:hAnsi="Cambria" w:cs="Times New Roman"/>
          <w:color w:val="000000" w:themeColor="text1"/>
          <w:lang w:val="en-US"/>
        </w:rPr>
        <w:footnoteReference w:id="1"/>
      </w:r>
    </w:p>
    <w:p w14:paraId="6BF1D8C0" w14:textId="77777777" w:rsidR="00775794" w:rsidRDefault="00775794" w:rsidP="00F5155C">
      <w:pPr>
        <w:pStyle w:val="NormalnyWeb"/>
        <w:spacing w:line="360" w:lineRule="auto"/>
        <w:rPr>
          <w:rFonts w:ascii="Cambria" w:hAnsi="Cambria"/>
          <w:b/>
          <w:bCs/>
          <w:color w:val="000000" w:themeColor="text1"/>
          <w:lang w:val="en-US"/>
        </w:rPr>
      </w:pPr>
    </w:p>
    <w:p w14:paraId="45827EE6" w14:textId="3EA57121" w:rsidR="00F5155C" w:rsidRPr="00775794" w:rsidRDefault="007105A5" w:rsidP="00F5155C">
      <w:pPr>
        <w:pStyle w:val="NormalnyWeb"/>
        <w:spacing w:line="360" w:lineRule="auto"/>
        <w:rPr>
          <w:rFonts w:ascii="Cambria" w:hAnsi="Cambria"/>
          <w:lang w:val="en-US"/>
        </w:rPr>
      </w:pPr>
      <w:r w:rsidRPr="00775794">
        <w:rPr>
          <w:rFonts w:ascii="Cambria" w:hAnsi="Cambria"/>
          <w:b/>
          <w:bCs/>
          <w:color w:val="000000" w:themeColor="text1"/>
          <w:lang w:val="en-US"/>
        </w:rPr>
        <w:t xml:space="preserve">Keywords: </w:t>
      </w:r>
      <w:r w:rsidRPr="00775794">
        <w:rPr>
          <w:rFonts w:ascii="Cambria" w:hAnsi="Cambria"/>
          <w:color w:val="000000" w:themeColor="text1"/>
          <w:lang w:val="en-US"/>
        </w:rPr>
        <w:t>Constitutional Tribunal</w:t>
      </w:r>
      <w:r w:rsidR="00F5155C" w:rsidRPr="00775794">
        <w:rPr>
          <w:rFonts w:ascii="Cambria" w:hAnsi="Cambria"/>
          <w:lang w:val="en-US"/>
        </w:rPr>
        <w:t>, independence of the judiciary, constitutional judiciary, faulty appointment, procedure for appointing judges, Constitution, crisis of the rule of law</w:t>
      </w:r>
    </w:p>
    <w:p w14:paraId="08A6AD99" w14:textId="32CC5C04" w:rsidR="00D97C15" w:rsidRPr="00775794" w:rsidRDefault="00F5155C" w:rsidP="00F5155C">
      <w:pPr>
        <w:spacing w:line="360" w:lineRule="auto"/>
        <w:jc w:val="both"/>
        <w:rPr>
          <w:rFonts w:ascii="Cambria" w:hAnsi="Cambria" w:cs="Times New Roman"/>
          <w:b/>
          <w:bCs/>
          <w:lang w:val="en-US"/>
        </w:rPr>
      </w:pPr>
      <w:r w:rsidRPr="00775794">
        <w:rPr>
          <w:rFonts w:ascii="Cambria" w:hAnsi="Cambria" w:cs="Times New Roman"/>
          <w:b/>
          <w:bCs/>
          <w:lang w:val="en-US"/>
        </w:rPr>
        <w:t>1. Introductio</w:t>
      </w:r>
      <w:r w:rsidR="00D97C15" w:rsidRPr="00775794">
        <w:rPr>
          <w:rFonts w:ascii="Cambria" w:hAnsi="Cambria" w:cs="Times New Roman"/>
          <w:b/>
          <w:bCs/>
          <w:lang w:val="en-US"/>
        </w:rPr>
        <w:t>n</w:t>
      </w:r>
    </w:p>
    <w:p w14:paraId="5BA9DAA7" w14:textId="76CF6751" w:rsidR="00F5155C" w:rsidRPr="00775794" w:rsidRDefault="00F5155C" w:rsidP="00F5155C">
      <w:pPr>
        <w:spacing w:line="360" w:lineRule="auto"/>
        <w:ind w:firstLine="708"/>
        <w:jc w:val="both"/>
        <w:rPr>
          <w:rFonts w:ascii="Cambria" w:hAnsi="Cambria" w:cs="Times New Roman"/>
          <w:u w:val="single"/>
          <w:lang w:val="en-US"/>
        </w:rPr>
      </w:pPr>
      <w:r w:rsidRPr="00775794">
        <w:rPr>
          <w:rFonts w:ascii="Cambria" w:hAnsi="Cambria" w:cs="Times New Roman"/>
          <w:lang w:val="en-US"/>
        </w:rPr>
        <w:t xml:space="preserve">The Polish Constitutional Tribunal was established by the Act of 26 March 1982 amending the Constitution of the People’s Republic of Poland. Nevertheless, a strong institutional position has been ensured in the Constitution of the Republic of Poland of 2 April 1997.  It was a new institution in Polish legal system. </w:t>
      </w:r>
      <w:r w:rsidR="007D3ED1" w:rsidRPr="00775794">
        <w:rPr>
          <w:rFonts w:ascii="Cambria" w:hAnsi="Cambria" w:cs="Times New Roman"/>
          <w:lang w:val="en-US"/>
        </w:rPr>
        <w:t>Since establishment of the Constitution</w:t>
      </w:r>
      <w:r w:rsidRPr="00775794">
        <w:rPr>
          <w:rFonts w:ascii="Cambria" w:hAnsi="Cambria" w:cs="Times New Roman"/>
          <w:lang w:val="en-US"/>
        </w:rPr>
        <w:t xml:space="preserve"> and </w:t>
      </w:r>
      <w:r w:rsidR="007D3ED1" w:rsidRPr="00775794">
        <w:rPr>
          <w:rFonts w:ascii="Cambria" w:hAnsi="Cambria" w:cs="Times New Roman"/>
          <w:lang w:val="en-US"/>
        </w:rPr>
        <w:t xml:space="preserve">the </w:t>
      </w:r>
      <w:r w:rsidRPr="00775794">
        <w:rPr>
          <w:rFonts w:ascii="Cambria" w:hAnsi="Cambria" w:cs="Times New Roman"/>
          <w:lang w:val="en-US"/>
        </w:rPr>
        <w:t>appointment of first judges, Tribunal had to build its authority</w:t>
      </w:r>
      <w:r w:rsidRPr="00775794">
        <w:rPr>
          <w:rStyle w:val="Odwoanieprzypisudolnego"/>
          <w:rFonts w:ascii="Cambria" w:hAnsi="Cambria" w:cs="Times New Roman"/>
          <w:lang w:val="en-US"/>
        </w:rPr>
        <w:footnoteReference w:id="2"/>
      </w:r>
      <w:r w:rsidRPr="00775794">
        <w:rPr>
          <w:rFonts w:ascii="Cambria" w:hAnsi="Cambria" w:cs="Times New Roman"/>
          <w:lang w:val="en-US"/>
        </w:rPr>
        <w:t>.</w:t>
      </w:r>
      <w:r w:rsidR="007D3ED1" w:rsidRPr="00775794">
        <w:rPr>
          <w:rFonts w:ascii="Cambria" w:hAnsi="Cambria" w:cs="Times New Roman"/>
          <w:lang w:val="en-US"/>
        </w:rPr>
        <w:t xml:space="preserve"> </w:t>
      </w:r>
      <w:r w:rsidRPr="00775794">
        <w:rPr>
          <w:rFonts w:ascii="Cambria" w:hAnsi="Cambria" w:cs="Times New Roman"/>
          <w:lang w:val="en-US"/>
        </w:rPr>
        <w:t>These actions were successful, as over the years it has become a fundamental institution. The rulings were respected and let to numerous legislative changes and affected the process of law interpretation as well. The Constitutional Tribunal had great impact on the process of harmonizing Polish Law with the European Union law</w:t>
      </w:r>
      <w:r w:rsidRPr="00775794">
        <w:rPr>
          <w:rStyle w:val="Odwoanieprzypisudolnego"/>
          <w:rFonts w:ascii="Cambria" w:hAnsi="Cambria" w:cs="Times New Roman"/>
          <w:lang w:val="en-US"/>
        </w:rPr>
        <w:footnoteReference w:id="3"/>
      </w:r>
      <w:r w:rsidRPr="00775794">
        <w:rPr>
          <w:rFonts w:ascii="Cambria" w:hAnsi="Cambria" w:cs="Times New Roman"/>
          <w:lang w:val="en-US"/>
        </w:rPr>
        <w:t xml:space="preserve">.  </w:t>
      </w:r>
      <w:r w:rsidR="00DF2A03" w:rsidRPr="00775794">
        <w:rPr>
          <w:rFonts w:ascii="Cambria" w:hAnsi="Cambria" w:cs="Times New Roman"/>
          <w:lang w:val="en-US"/>
        </w:rPr>
        <w:t>The legitimacy of the Constitutional Court has an impact on the reliability of constitutional review, effectiveness, and</w:t>
      </w:r>
      <w:r w:rsidRPr="00775794">
        <w:rPr>
          <w:rFonts w:ascii="Cambria" w:hAnsi="Cambria" w:cs="Times New Roman"/>
          <w:lang w:val="en-US"/>
        </w:rPr>
        <w:t xml:space="preserve"> rectitude</w:t>
      </w:r>
      <w:r w:rsidR="00DF2A03" w:rsidRPr="00775794">
        <w:rPr>
          <w:rFonts w:ascii="Cambria" w:hAnsi="Cambria" w:cs="Times New Roman"/>
          <w:lang w:val="en-US"/>
        </w:rPr>
        <w:t xml:space="preserve"> of the rulings</w:t>
      </w:r>
      <w:r w:rsidR="007D3ED1" w:rsidRPr="00775794">
        <w:rPr>
          <w:rFonts w:ascii="Cambria" w:hAnsi="Cambria" w:cs="Times New Roman"/>
          <w:lang w:val="en-US"/>
        </w:rPr>
        <w:t>. C</w:t>
      </w:r>
      <w:r w:rsidR="00DF2A03" w:rsidRPr="00775794">
        <w:rPr>
          <w:rFonts w:ascii="Cambria" w:hAnsi="Cambria" w:cs="Times New Roman"/>
          <w:lang w:val="en-US"/>
        </w:rPr>
        <w:t>onsequently</w:t>
      </w:r>
      <w:r w:rsidR="007D3ED1" w:rsidRPr="00775794">
        <w:rPr>
          <w:rFonts w:ascii="Cambria" w:hAnsi="Cambria" w:cs="Times New Roman"/>
          <w:lang w:val="en-US"/>
        </w:rPr>
        <w:t>,</w:t>
      </w:r>
      <w:r w:rsidR="00DF2A03" w:rsidRPr="00775794">
        <w:rPr>
          <w:rFonts w:ascii="Cambria" w:hAnsi="Cambria" w:cs="Times New Roman"/>
          <w:lang w:val="en-US"/>
        </w:rPr>
        <w:t xml:space="preserve"> it is crucial to appoint members of this institution properly. </w:t>
      </w:r>
      <w:r w:rsidR="00C626C5" w:rsidRPr="00775794">
        <w:rPr>
          <w:rFonts w:ascii="Cambria" w:hAnsi="Cambria" w:cs="Times New Roman"/>
          <w:lang w:val="en-US"/>
        </w:rPr>
        <w:t xml:space="preserve"> </w:t>
      </w:r>
      <w:r w:rsidR="00DF2A03" w:rsidRPr="00775794">
        <w:rPr>
          <w:rFonts w:ascii="Cambria" w:hAnsi="Cambria" w:cs="Times New Roman"/>
          <w:lang w:val="en-US"/>
        </w:rPr>
        <w:t xml:space="preserve">The procedure of appointing judges of the Polish Constitutional Tribunal since 2015 forms the beginning of the rule of law crisis in Poland. </w:t>
      </w:r>
      <w:r w:rsidR="00C626C5" w:rsidRPr="00775794">
        <w:rPr>
          <w:rFonts w:ascii="Cambria" w:hAnsi="Cambria" w:cs="Times New Roman"/>
          <w:lang w:val="en-US"/>
        </w:rPr>
        <w:t xml:space="preserve"> </w:t>
      </w:r>
      <w:r w:rsidRPr="00775794">
        <w:rPr>
          <w:rFonts w:ascii="Cambria" w:hAnsi="Cambria" w:cs="Times New Roman"/>
          <w:lang w:val="en-US"/>
        </w:rPr>
        <w:t>The public opinion polls indicate a decline in Tribunal’s prestige</w:t>
      </w:r>
      <w:r w:rsidRPr="00775794">
        <w:rPr>
          <w:rStyle w:val="Odwoanieprzypisudolnego"/>
          <w:rFonts w:ascii="Cambria" w:hAnsi="Cambria" w:cs="Times New Roman"/>
          <w:lang w:val="en-US"/>
        </w:rPr>
        <w:footnoteReference w:id="4"/>
      </w:r>
      <w:r w:rsidRPr="00775794">
        <w:rPr>
          <w:rFonts w:ascii="Cambria" w:hAnsi="Cambria" w:cs="Times New Roman"/>
          <w:lang w:val="en-US"/>
        </w:rPr>
        <w:t xml:space="preserve">. </w:t>
      </w:r>
      <w:r w:rsidR="00DF2A03" w:rsidRPr="00775794">
        <w:rPr>
          <w:rFonts w:ascii="Cambria" w:hAnsi="Cambria" w:cs="Times New Roman"/>
          <w:lang w:val="en-US"/>
        </w:rPr>
        <w:t>In order to fully understand the problems connected with the Tribunal that have arisen over the years, it is essential to present in detail the regulations concerning the granting of the status of a judge of the Constitutional Court and to indicate what improprieties occurred in this procedure.</w:t>
      </w:r>
    </w:p>
    <w:p w14:paraId="57AA3BB9" w14:textId="77777777" w:rsidR="005C6FB0" w:rsidRPr="00775794" w:rsidRDefault="005C6FB0" w:rsidP="007D3ED1">
      <w:pPr>
        <w:spacing w:line="360" w:lineRule="auto"/>
        <w:jc w:val="both"/>
        <w:rPr>
          <w:rFonts w:ascii="Cambria" w:hAnsi="Cambria" w:cs="Times New Roman"/>
          <w:b/>
          <w:bCs/>
          <w:lang w:val="en-US"/>
        </w:rPr>
      </w:pPr>
    </w:p>
    <w:p w14:paraId="4546A21A" w14:textId="4F785D90" w:rsidR="00F5155C" w:rsidRPr="00775794" w:rsidRDefault="00F5155C" w:rsidP="007D3ED1">
      <w:pPr>
        <w:spacing w:line="360" w:lineRule="auto"/>
        <w:jc w:val="both"/>
        <w:rPr>
          <w:rFonts w:ascii="Cambria" w:hAnsi="Cambria" w:cs="Times New Roman"/>
          <w:b/>
          <w:bCs/>
          <w:lang w:val="en-US"/>
        </w:rPr>
      </w:pPr>
      <w:r w:rsidRPr="00775794">
        <w:rPr>
          <w:rFonts w:ascii="Cambria" w:hAnsi="Cambria" w:cs="Times New Roman"/>
          <w:b/>
          <w:bCs/>
          <w:lang w:val="en-US"/>
        </w:rPr>
        <w:lastRenderedPageBreak/>
        <w:t>2</w:t>
      </w:r>
      <w:r w:rsidR="009D4615" w:rsidRPr="00775794">
        <w:rPr>
          <w:rFonts w:ascii="Cambria" w:hAnsi="Cambria" w:cs="Times New Roman"/>
          <w:b/>
          <w:bCs/>
          <w:lang w:val="en-US"/>
        </w:rPr>
        <w:t xml:space="preserve">. </w:t>
      </w:r>
      <w:r w:rsidRPr="00775794">
        <w:rPr>
          <w:rFonts w:ascii="Cambria" w:hAnsi="Cambria" w:cs="Times New Roman"/>
          <w:b/>
          <w:bCs/>
          <w:lang w:val="en-US"/>
        </w:rPr>
        <w:t>Regulation regarding appointment of judges of Constitutional Tribunal</w:t>
      </w:r>
    </w:p>
    <w:p w14:paraId="3DCD0990" w14:textId="776DD0C8" w:rsidR="005C6FB0" w:rsidRPr="00775794" w:rsidRDefault="00DF2A03" w:rsidP="005C6FB0">
      <w:pPr>
        <w:spacing w:line="360" w:lineRule="auto"/>
        <w:ind w:firstLine="708"/>
        <w:jc w:val="both"/>
        <w:rPr>
          <w:rFonts w:ascii="Cambria" w:hAnsi="Cambria" w:cs="Times New Roman"/>
          <w:lang w:val="en-US"/>
        </w:rPr>
      </w:pPr>
      <w:r w:rsidRPr="00775794">
        <w:rPr>
          <w:rFonts w:ascii="Cambria" w:hAnsi="Cambria" w:cs="Times New Roman"/>
          <w:lang w:val="en-US"/>
        </w:rPr>
        <w:t xml:space="preserve">Firstly, concentrating on the constitutional regulations is required. In accordance </w:t>
      </w:r>
      <w:r w:rsidR="00DD3097" w:rsidRPr="00775794">
        <w:rPr>
          <w:rFonts w:ascii="Cambria" w:hAnsi="Cambria" w:cs="Times New Roman"/>
          <w:lang w:val="en-US"/>
        </w:rPr>
        <w:t>with</w:t>
      </w:r>
      <w:r w:rsidRPr="00775794">
        <w:rPr>
          <w:rFonts w:ascii="Cambria" w:hAnsi="Cambria" w:cs="Times New Roman"/>
          <w:lang w:val="en-US"/>
        </w:rPr>
        <w:t xml:space="preserve"> the article 194 of the Constitution of the Republic of Poland</w:t>
      </w:r>
      <w:r w:rsidR="004B3A22" w:rsidRPr="00775794">
        <w:rPr>
          <w:rStyle w:val="Odwoanieprzypisudolnego"/>
          <w:rFonts w:ascii="Cambria" w:hAnsi="Cambria" w:cs="Times New Roman"/>
          <w:lang w:val="en-US"/>
        </w:rPr>
        <w:footnoteReference w:id="5"/>
      </w:r>
      <w:r w:rsidRPr="00775794">
        <w:rPr>
          <w:rFonts w:ascii="Cambria" w:hAnsi="Cambria" w:cs="Times New Roman"/>
          <w:lang w:val="en-US"/>
        </w:rPr>
        <w:t>, the Constitutional Tribunal is composed of 15 judges, chosen individually by the Sejm</w:t>
      </w:r>
      <w:r w:rsidR="00DD3097" w:rsidRPr="00775794">
        <w:rPr>
          <w:rStyle w:val="Odwoanieprzypisudolnego"/>
          <w:rFonts w:ascii="Cambria" w:hAnsi="Cambria" w:cs="Times New Roman"/>
          <w:lang w:val="en-US"/>
        </w:rPr>
        <w:footnoteReference w:id="6"/>
      </w:r>
      <w:r w:rsidRPr="00775794">
        <w:rPr>
          <w:rFonts w:ascii="Cambria" w:hAnsi="Cambria" w:cs="Times New Roman"/>
          <w:lang w:val="en-US"/>
        </w:rPr>
        <w:t xml:space="preserve"> for a term of 9 years, from amongst persons distinguished by their knowledge of the law. </w:t>
      </w:r>
      <w:r w:rsidR="00C626C5" w:rsidRPr="00775794">
        <w:rPr>
          <w:rFonts w:ascii="Cambria" w:hAnsi="Cambria" w:cs="Times New Roman"/>
          <w:lang w:val="en-US"/>
        </w:rPr>
        <w:t xml:space="preserve"> </w:t>
      </w:r>
      <w:r w:rsidRPr="00775794">
        <w:rPr>
          <w:rFonts w:ascii="Cambria" w:hAnsi="Cambria" w:cs="Times New Roman"/>
          <w:lang w:val="en-US"/>
        </w:rPr>
        <w:t xml:space="preserve">No person may be chosen for more than one term of office. </w:t>
      </w:r>
      <w:r w:rsidR="00B11A29" w:rsidRPr="00775794">
        <w:rPr>
          <w:rFonts w:ascii="Cambria" w:hAnsi="Cambria" w:cs="Times New Roman"/>
          <w:lang w:val="en-US"/>
        </w:rPr>
        <w:t xml:space="preserve"> </w:t>
      </w:r>
      <w:r w:rsidRPr="00775794">
        <w:rPr>
          <w:rFonts w:ascii="Cambria" w:hAnsi="Cambria" w:cs="Times New Roman"/>
          <w:lang w:val="en-US"/>
        </w:rPr>
        <w:t>In doctrine it is assumed that the selection of a judge of the Tribunal ought to be made by the Sejm of the given term, during which the term of office of the outgoing judge comes to an end</w:t>
      </w:r>
      <w:r w:rsidR="00DD3097" w:rsidRPr="00775794">
        <w:rPr>
          <w:rStyle w:val="Odwoanieprzypisudolnego"/>
          <w:rFonts w:ascii="Cambria" w:hAnsi="Cambria" w:cs="Times New Roman"/>
          <w:lang w:val="en-US"/>
        </w:rPr>
        <w:footnoteReference w:id="7"/>
      </w:r>
      <w:r w:rsidRPr="00775794">
        <w:rPr>
          <w:rFonts w:ascii="Cambria" w:hAnsi="Cambria" w:cs="Times New Roman"/>
          <w:lang w:val="en-US"/>
        </w:rPr>
        <w:t>.</w:t>
      </w:r>
      <w:r w:rsidR="00B11A29" w:rsidRPr="00775794">
        <w:rPr>
          <w:rFonts w:ascii="Cambria" w:hAnsi="Cambria" w:cs="Times New Roman"/>
          <w:lang w:val="en-US"/>
        </w:rPr>
        <w:t xml:space="preserve"> </w:t>
      </w:r>
      <w:r w:rsidRPr="00775794">
        <w:rPr>
          <w:rFonts w:ascii="Cambria" w:hAnsi="Cambria" w:cs="Times New Roman"/>
          <w:lang w:val="en-US"/>
        </w:rPr>
        <w:t xml:space="preserve">Under special circumstances that preclude selection process, this right shall exceptionally pass to the Sejm of the next term. </w:t>
      </w:r>
      <w:r w:rsidR="00B11A29" w:rsidRPr="00775794">
        <w:rPr>
          <w:rFonts w:ascii="Cambria" w:hAnsi="Cambria" w:cs="Times New Roman"/>
          <w:lang w:val="en-US"/>
        </w:rPr>
        <w:t>I</w:t>
      </w:r>
      <w:r w:rsidRPr="00775794">
        <w:rPr>
          <w:rFonts w:ascii="Cambria" w:hAnsi="Cambria" w:cs="Times New Roman"/>
          <w:lang w:val="en-US"/>
        </w:rPr>
        <w:t>t is inadmissible to select a judge to a position which will be vacated during the next term of office</w:t>
      </w:r>
      <w:r w:rsidR="00DD3097" w:rsidRPr="00775794">
        <w:rPr>
          <w:rStyle w:val="Odwoanieprzypisudolnego"/>
          <w:rFonts w:ascii="Cambria" w:hAnsi="Cambria" w:cs="Times New Roman"/>
          <w:lang w:val="en-US"/>
        </w:rPr>
        <w:t xml:space="preserve"> </w:t>
      </w:r>
      <w:r w:rsidR="00DD3097" w:rsidRPr="00775794">
        <w:rPr>
          <w:rStyle w:val="Odwoanieprzypisudolnego"/>
          <w:rFonts w:ascii="Cambria" w:hAnsi="Cambria" w:cs="Times New Roman"/>
          <w:lang w:val="en-US"/>
        </w:rPr>
        <w:footnoteReference w:id="8"/>
      </w:r>
      <w:r w:rsidR="00DD3097" w:rsidRPr="00775794">
        <w:rPr>
          <w:rFonts w:ascii="Cambria" w:hAnsi="Cambria" w:cs="Times New Roman"/>
          <w:lang w:val="en-US"/>
        </w:rPr>
        <w:t>. S</w:t>
      </w:r>
      <w:r w:rsidRPr="00775794">
        <w:rPr>
          <w:rFonts w:ascii="Cambria" w:hAnsi="Cambria" w:cs="Times New Roman"/>
          <w:lang w:val="en-US"/>
        </w:rPr>
        <w:t>uch procedure is contrary to the wording of the Polish Constitution</w:t>
      </w:r>
      <w:r w:rsidR="007D3ED1" w:rsidRPr="00775794">
        <w:rPr>
          <w:rFonts w:ascii="Cambria" w:hAnsi="Cambria" w:cs="Times New Roman"/>
          <w:lang w:val="en-US"/>
        </w:rPr>
        <w:t>.</w:t>
      </w:r>
      <w:r w:rsidR="00B11A29" w:rsidRPr="00775794">
        <w:rPr>
          <w:rFonts w:ascii="Cambria" w:hAnsi="Cambria" w:cs="Times New Roman"/>
          <w:lang w:val="en-US"/>
        </w:rPr>
        <w:t xml:space="preserve"> </w:t>
      </w:r>
      <w:r w:rsidR="00DD3097" w:rsidRPr="00775794">
        <w:rPr>
          <w:rFonts w:ascii="Cambria" w:hAnsi="Cambria" w:cs="Times New Roman"/>
          <w:lang w:val="en-US"/>
        </w:rPr>
        <w:t>Moreover, t</w:t>
      </w:r>
      <w:r w:rsidRPr="00775794">
        <w:rPr>
          <w:rFonts w:ascii="Cambria" w:hAnsi="Cambria" w:cs="Times New Roman"/>
          <w:lang w:val="en-US"/>
        </w:rPr>
        <w:t>he selection of a judge</w:t>
      </w:r>
      <w:r w:rsidR="005C6FB0" w:rsidRPr="00775794">
        <w:rPr>
          <w:rFonts w:ascii="Cambria" w:hAnsi="Cambria" w:cs="Times New Roman"/>
          <w:lang w:val="en-US"/>
        </w:rPr>
        <w:t xml:space="preserve"> by Sejm</w:t>
      </w:r>
      <w:r w:rsidRPr="00775794">
        <w:rPr>
          <w:rFonts w:ascii="Cambria" w:hAnsi="Cambria" w:cs="Times New Roman"/>
          <w:lang w:val="en-US"/>
        </w:rPr>
        <w:t xml:space="preserve"> is made </w:t>
      </w:r>
      <w:r w:rsidR="005C6FB0" w:rsidRPr="00775794">
        <w:rPr>
          <w:rFonts w:ascii="Cambria" w:hAnsi="Cambria" w:cs="Times New Roman"/>
          <w:lang w:val="en-US"/>
        </w:rPr>
        <w:t>by</w:t>
      </w:r>
      <w:r w:rsidRPr="00775794">
        <w:rPr>
          <w:rFonts w:ascii="Cambria" w:hAnsi="Cambria" w:cs="Times New Roman"/>
          <w:lang w:val="en-US"/>
        </w:rPr>
        <w:t xml:space="preserve"> definitive resolution, </w:t>
      </w:r>
      <w:r w:rsidR="007D3ED1" w:rsidRPr="00775794">
        <w:rPr>
          <w:rFonts w:ascii="Cambria" w:hAnsi="Cambria" w:cs="Times New Roman"/>
          <w:lang w:val="en-US"/>
        </w:rPr>
        <w:t>meaning</w:t>
      </w:r>
      <w:r w:rsidRPr="00775794">
        <w:rPr>
          <w:rFonts w:ascii="Cambria" w:hAnsi="Cambria" w:cs="Times New Roman"/>
          <w:lang w:val="en-US"/>
        </w:rPr>
        <w:t xml:space="preserve"> that it is not subject to revocation</w:t>
      </w:r>
      <w:r w:rsidR="007D3ED1" w:rsidRPr="00775794">
        <w:rPr>
          <w:rFonts w:ascii="Cambria" w:hAnsi="Cambria" w:cs="Times New Roman"/>
          <w:lang w:val="en-US"/>
        </w:rPr>
        <w:t>. T</w:t>
      </w:r>
      <w:r w:rsidRPr="00775794">
        <w:rPr>
          <w:rFonts w:ascii="Cambria" w:hAnsi="Cambria" w:cs="Times New Roman"/>
          <w:lang w:val="en-US"/>
        </w:rPr>
        <w:t>herefore, after giving this statement, Sejm has no competence to revoke its decision, annul it or declare it void.</w:t>
      </w:r>
    </w:p>
    <w:p w14:paraId="2A554FC5" w14:textId="27BA1819" w:rsidR="005C6FB0" w:rsidRPr="00775794" w:rsidRDefault="005C6FB0" w:rsidP="005C6FB0">
      <w:pPr>
        <w:spacing w:line="360" w:lineRule="auto"/>
        <w:ind w:firstLine="708"/>
        <w:jc w:val="both"/>
        <w:rPr>
          <w:rFonts w:ascii="Cambria" w:hAnsi="Cambria" w:cs="Times New Roman"/>
          <w:lang w:val="en-US"/>
        </w:rPr>
      </w:pPr>
      <w:r w:rsidRPr="00775794">
        <w:rPr>
          <w:rFonts w:ascii="Cambria" w:hAnsi="Cambria" w:cs="Times New Roman"/>
          <w:lang w:val="en-US"/>
        </w:rPr>
        <w:t>Although the role of Sejm in this procedure is irrecusably crucial, it this important to point out the actions that must be taken by Head of the Status, that is the President of the Republic of Poland. After selection by Sejm judges are obligated to take an oath, however it is not fundamental element to fill the position</w:t>
      </w:r>
      <w:r w:rsidRPr="00775794">
        <w:rPr>
          <w:rStyle w:val="Odwoanieprzypisudolnego"/>
          <w:rFonts w:ascii="Cambria" w:hAnsi="Cambria" w:cs="Times New Roman"/>
          <w:lang w:val="en-US"/>
        </w:rPr>
        <w:footnoteReference w:id="9"/>
      </w:r>
      <w:r w:rsidRPr="00775794">
        <w:rPr>
          <w:rFonts w:ascii="Cambria" w:hAnsi="Cambria" w:cs="Times New Roman"/>
          <w:lang w:val="en-US"/>
        </w:rPr>
        <w:t xml:space="preserve">. Without doing so, it is impossible to take up their duties. </w:t>
      </w:r>
      <w:r w:rsidR="00DF2A03" w:rsidRPr="00775794">
        <w:rPr>
          <w:rFonts w:ascii="Cambria" w:hAnsi="Cambria" w:cs="Times New Roman"/>
          <w:lang w:val="en-US"/>
        </w:rPr>
        <w:t xml:space="preserve">The oath of selected judges shall be taken before the President of the Republic of Poland. </w:t>
      </w:r>
      <w:r w:rsidRPr="00775794">
        <w:rPr>
          <w:rFonts w:ascii="Cambria" w:hAnsi="Cambria" w:cs="Times New Roman"/>
          <w:lang w:val="en-US"/>
        </w:rPr>
        <w:t>I</w:t>
      </w:r>
      <w:r w:rsidR="00DF2A03" w:rsidRPr="00775794">
        <w:rPr>
          <w:rFonts w:ascii="Cambria" w:hAnsi="Cambria" w:cs="Times New Roman"/>
          <w:lang w:val="en-US"/>
        </w:rPr>
        <w:t>t is the constitutional duty of the Head of State to immediately take such an oath from a judge selected by the Sejm</w:t>
      </w:r>
      <w:r w:rsidRPr="00775794">
        <w:rPr>
          <w:rStyle w:val="Odwoanieprzypisudolnego"/>
          <w:rFonts w:ascii="Cambria" w:hAnsi="Cambria" w:cs="Times New Roman"/>
          <w:lang w:val="en-US"/>
        </w:rPr>
        <w:footnoteReference w:id="10"/>
      </w:r>
      <w:r w:rsidRPr="00775794">
        <w:rPr>
          <w:rFonts w:ascii="Cambria" w:hAnsi="Cambria" w:cs="Times New Roman"/>
          <w:lang w:val="en-US"/>
        </w:rPr>
        <w:t>. R</w:t>
      </w:r>
      <w:r w:rsidR="00DF2A03" w:rsidRPr="00775794">
        <w:rPr>
          <w:rFonts w:ascii="Cambria" w:hAnsi="Cambria" w:cs="Times New Roman"/>
          <w:lang w:val="en-US"/>
        </w:rPr>
        <w:t>efusal t</w:t>
      </w:r>
      <w:r w:rsidR="00DD3097" w:rsidRPr="00775794">
        <w:rPr>
          <w:rFonts w:ascii="Cambria" w:hAnsi="Cambria" w:cs="Times New Roman"/>
          <w:lang w:val="en-US"/>
        </w:rPr>
        <w:t xml:space="preserve">o do it </w:t>
      </w:r>
      <w:r w:rsidR="00DF2A03" w:rsidRPr="00775794">
        <w:rPr>
          <w:rFonts w:ascii="Cambria" w:hAnsi="Cambria" w:cs="Times New Roman"/>
          <w:lang w:val="en-US"/>
        </w:rPr>
        <w:t>should be considered a</w:t>
      </w:r>
      <w:r w:rsidR="007D3ED1" w:rsidRPr="00775794">
        <w:rPr>
          <w:rFonts w:ascii="Cambria" w:hAnsi="Cambria" w:cs="Times New Roman"/>
          <w:lang w:val="en-US"/>
        </w:rPr>
        <w:t>s a</w:t>
      </w:r>
      <w:r w:rsidR="00DF2A03" w:rsidRPr="00775794">
        <w:rPr>
          <w:rFonts w:ascii="Cambria" w:hAnsi="Cambria" w:cs="Times New Roman"/>
          <w:lang w:val="en-US"/>
        </w:rPr>
        <w:t xml:space="preserve"> violation of the Constitution</w:t>
      </w:r>
      <w:r w:rsidRPr="00775794">
        <w:rPr>
          <w:rFonts w:ascii="Cambria" w:hAnsi="Cambria" w:cs="Times New Roman"/>
          <w:lang w:val="en-US"/>
        </w:rPr>
        <w:t>. Court-case law</w:t>
      </w:r>
      <w:r w:rsidRPr="00775794">
        <w:rPr>
          <w:rStyle w:val="Odwoanieprzypisudolnego"/>
          <w:rFonts w:ascii="Cambria" w:hAnsi="Cambria" w:cs="Times New Roman"/>
          <w:lang w:val="en-US"/>
        </w:rPr>
        <w:footnoteReference w:id="11"/>
      </w:r>
      <w:r w:rsidRPr="00775794">
        <w:rPr>
          <w:rFonts w:ascii="Cambria" w:hAnsi="Cambria" w:cs="Times New Roman"/>
          <w:lang w:val="en-US"/>
        </w:rPr>
        <w:t xml:space="preserve"> also considers the view of the Constitutional Tribunal on the lack of competence of common courts and the Polish Supreme Court to review the correctness of the election of judges of the Constitutional Tribunal by the Sejm</w:t>
      </w:r>
      <w:r w:rsidRPr="00775794">
        <w:rPr>
          <w:rStyle w:val="Odwoanieprzypisudolnego"/>
          <w:rFonts w:ascii="Cambria" w:hAnsi="Cambria" w:cs="Times New Roman"/>
          <w:lang w:val="en-US"/>
        </w:rPr>
        <w:footnoteReference w:id="12"/>
      </w:r>
    </w:p>
    <w:p w14:paraId="45AA145D" w14:textId="097FC48A" w:rsidR="005C6FB0" w:rsidRPr="00775794" w:rsidRDefault="005C6FB0" w:rsidP="005C6FB0">
      <w:pPr>
        <w:spacing w:line="360" w:lineRule="auto"/>
        <w:ind w:firstLine="708"/>
        <w:jc w:val="both"/>
        <w:rPr>
          <w:rFonts w:ascii="Cambria" w:hAnsi="Cambria" w:cs="Times New Roman"/>
          <w:lang w:val="en-US"/>
        </w:rPr>
      </w:pPr>
      <w:r w:rsidRPr="00775794">
        <w:rPr>
          <w:rFonts w:ascii="Cambria" w:hAnsi="Cambria" w:cs="Times New Roman"/>
          <w:lang w:val="en-US"/>
        </w:rPr>
        <w:lastRenderedPageBreak/>
        <w:t>It is worth mentioning that the President and Vice-President of Constitutional Court are appointed by the Polish President from among the candidates presented by the General Assembly of Judges of the Constitutional Tribunal. This is the prerogative of the President; therefore, signature of Prime Minister is redundant, however Head of the State may not decline all nominations given by the Assembly.</w:t>
      </w:r>
    </w:p>
    <w:p w14:paraId="7BD74DD8" w14:textId="77777777" w:rsidR="007D3ED1" w:rsidRPr="00775794" w:rsidRDefault="007D3ED1" w:rsidP="00F5155C">
      <w:pPr>
        <w:spacing w:line="360" w:lineRule="auto"/>
        <w:ind w:firstLine="708"/>
        <w:jc w:val="both"/>
        <w:rPr>
          <w:rFonts w:ascii="Cambria" w:hAnsi="Cambria" w:cs="Times New Roman"/>
          <w:lang w:val="en-US"/>
        </w:rPr>
      </w:pPr>
      <w:r w:rsidRPr="00775794">
        <w:rPr>
          <w:rFonts w:ascii="Cambria" w:hAnsi="Cambria" w:cs="Times New Roman"/>
          <w:lang w:val="en-US"/>
        </w:rPr>
        <w:t xml:space="preserve">The next crucial aspect to consider is </w:t>
      </w:r>
      <w:r w:rsidR="00DD3097" w:rsidRPr="00775794">
        <w:rPr>
          <w:rFonts w:ascii="Cambria" w:hAnsi="Cambria" w:cs="Times New Roman"/>
          <w:lang w:val="en-US"/>
        </w:rPr>
        <w:t>the commencement of</w:t>
      </w:r>
      <w:r w:rsidR="00DF2A03" w:rsidRPr="00775794">
        <w:rPr>
          <w:rFonts w:ascii="Cambria" w:hAnsi="Cambria" w:cs="Times New Roman"/>
          <w:lang w:val="en-US"/>
        </w:rPr>
        <w:t xml:space="preserve"> the term of office of the selected judge</w:t>
      </w:r>
      <w:r w:rsidRPr="00775794">
        <w:rPr>
          <w:rFonts w:ascii="Cambria" w:hAnsi="Cambria" w:cs="Times New Roman"/>
          <w:lang w:val="en-US"/>
        </w:rPr>
        <w:t>.</w:t>
      </w:r>
      <w:r w:rsidR="00DF2A03" w:rsidRPr="00775794">
        <w:rPr>
          <w:rFonts w:ascii="Cambria" w:hAnsi="Cambria" w:cs="Times New Roman"/>
          <w:lang w:val="en-US"/>
        </w:rPr>
        <w:t xml:space="preserve"> It shall begin on the day following the end of the term of office of the outgoing judge. Whereas if the selection occurred after a vacancy, the date of selection by the Sejm is considered as the start of the term of office. However, a distinction must be made between the commencement of the term and the assumption of judicial duties, which occurs after taking the oath. Therefore, the date of taking the oath does not impact the term of office of the judge</w:t>
      </w:r>
      <w:r w:rsidRPr="00775794">
        <w:rPr>
          <w:rFonts w:ascii="Cambria" w:hAnsi="Cambria" w:cs="Times New Roman"/>
          <w:lang w:val="en-US"/>
        </w:rPr>
        <w:t xml:space="preserve"> and even more so </w:t>
      </w:r>
      <w:r w:rsidR="00DF2A03" w:rsidRPr="00775794">
        <w:rPr>
          <w:rFonts w:ascii="Cambria" w:hAnsi="Cambria" w:cs="Times New Roman"/>
          <w:lang w:val="en-US"/>
        </w:rPr>
        <w:t>does not mark the beginning of the judge’s term.</w:t>
      </w:r>
      <w:r w:rsidR="00B11A29" w:rsidRPr="00775794">
        <w:rPr>
          <w:rFonts w:ascii="Cambria" w:hAnsi="Cambria" w:cs="Times New Roman"/>
          <w:lang w:val="en-US"/>
        </w:rPr>
        <w:t xml:space="preserve"> </w:t>
      </w:r>
    </w:p>
    <w:p w14:paraId="5CE15AC2" w14:textId="368953BA" w:rsidR="005C6FB0" w:rsidRPr="00775794" w:rsidRDefault="007D3ED1" w:rsidP="005C6FB0">
      <w:pPr>
        <w:spacing w:line="360" w:lineRule="auto"/>
        <w:ind w:firstLine="708"/>
        <w:jc w:val="both"/>
        <w:rPr>
          <w:rFonts w:ascii="Cambria" w:hAnsi="Cambria" w:cs="Times New Roman"/>
          <w:lang w:val="en-US"/>
        </w:rPr>
      </w:pPr>
      <w:r w:rsidRPr="00775794">
        <w:rPr>
          <w:rFonts w:ascii="Cambria" w:hAnsi="Cambria" w:cs="Times New Roman"/>
          <w:lang w:val="en-US"/>
        </w:rPr>
        <w:t>It is significant to point out that t</w:t>
      </w:r>
      <w:r w:rsidR="00DF2A03" w:rsidRPr="00775794">
        <w:rPr>
          <w:rFonts w:ascii="Cambria" w:hAnsi="Cambria" w:cs="Times New Roman"/>
          <w:lang w:val="en-US"/>
        </w:rPr>
        <w:t xml:space="preserve">he Constitution does not contain a detailed regulation on how the selection is to be conducted, but rather determines the essential elements of the organization of the court. According to Article 197 of the Polish Constitution, the organization of the Tribunal, as well as the mode of </w:t>
      </w:r>
      <w:r w:rsidRPr="00775794">
        <w:rPr>
          <w:rFonts w:ascii="Cambria" w:hAnsi="Cambria" w:cs="Times New Roman"/>
          <w:lang w:val="en-US"/>
        </w:rPr>
        <w:t xml:space="preserve">previous </w:t>
      </w:r>
      <w:r w:rsidR="00DF2A03" w:rsidRPr="00775794">
        <w:rPr>
          <w:rFonts w:ascii="Cambria" w:hAnsi="Cambria" w:cs="Times New Roman"/>
          <w:lang w:val="en-US"/>
        </w:rPr>
        <w:t>proceedings</w:t>
      </w:r>
      <w:r w:rsidRPr="00775794">
        <w:rPr>
          <w:rFonts w:ascii="Cambria" w:hAnsi="Cambria" w:cs="Times New Roman"/>
          <w:lang w:val="en-US"/>
        </w:rPr>
        <w:t>,</w:t>
      </w:r>
      <w:r w:rsidR="00DF2A03" w:rsidRPr="00775794">
        <w:rPr>
          <w:rFonts w:ascii="Cambria" w:hAnsi="Cambria" w:cs="Times New Roman"/>
          <w:lang w:val="en-US"/>
        </w:rPr>
        <w:t xml:space="preserve"> shall be specified by statute, </w:t>
      </w:r>
      <w:r w:rsidRPr="00775794">
        <w:rPr>
          <w:rFonts w:ascii="Cambria" w:hAnsi="Cambria" w:cs="Times New Roman"/>
          <w:lang w:val="en-US"/>
        </w:rPr>
        <w:t>in order</w:t>
      </w:r>
      <w:r w:rsidR="00DF2A03" w:rsidRPr="00775794">
        <w:rPr>
          <w:rFonts w:ascii="Cambria" w:hAnsi="Cambria" w:cs="Times New Roman"/>
          <w:lang w:val="en-US"/>
        </w:rPr>
        <w:t xml:space="preserve"> to supplement the constitutional norms.</w:t>
      </w:r>
      <w:r w:rsidR="00B11A29" w:rsidRPr="00775794">
        <w:rPr>
          <w:rFonts w:ascii="Cambria" w:hAnsi="Cambria" w:cs="Times New Roman"/>
          <w:lang w:val="en-US"/>
        </w:rPr>
        <w:t xml:space="preserve"> </w:t>
      </w:r>
      <w:r w:rsidRPr="00775794">
        <w:rPr>
          <w:rFonts w:ascii="Cambria" w:hAnsi="Cambria" w:cs="Times New Roman"/>
          <w:lang w:val="en-US"/>
        </w:rPr>
        <w:t>By extension circumstantial regulations are placed in sub-constitutional acts.</w:t>
      </w:r>
      <w:r w:rsidR="005C6FB0" w:rsidRPr="00775794">
        <w:rPr>
          <w:rFonts w:ascii="Cambria" w:hAnsi="Cambria" w:cs="Times New Roman"/>
          <w:lang w:val="en-US"/>
        </w:rPr>
        <w:t xml:space="preserve"> </w:t>
      </w:r>
      <w:r w:rsidR="00D97C15" w:rsidRPr="00775794">
        <w:rPr>
          <w:rFonts w:ascii="Cambria" w:hAnsi="Cambria" w:cs="Times New Roman"/>
          <w:lang w:val="en-US"/>
        </w:rPr>
        <w:t xml:space="preserve">Turning to statutory regulation, </w:t>
      </w:r>
      <w:r w:rsidR="005C6FB0" w:rsidRPr="00775794">
        <w:rPr>
          <w:rFonts w:ascii="Cambria" w:hAnsi="Cambria" w:cs="Times New Roman"/>
          <w:lang w:val="en-US"/>
        </w:rPr>
        <w:t>from</w:t>
      </w:r>
      <w:r w:rsidR="00D97C15" w:rsidRPr="00775794">
        <w:rPr>
          <w:rFonts w:ascii="Cambria" w:hAnsi="Cambria" w:cs="Times New Roman"/>
          <w:lang w:val="en-US"/>
        </w:rPr>
        <w:t xml:space="preserve"> 9 September 1997 to</w:t>
      </w:r>
      <w:r w:rsidR="005C6FB0" w:rsidRPr="00775794">
        <w:rPr>
          <w:rFonts w:ascii="Cambria" w:hAnsi="Cambria" w:cs="Times New Roman"/>
          <w:lang w:val="en-US"/>
        </w:rPr>
        <w:t xml:space="preserve"> </w:t>
      </w:r>
      <w:r w:rsidR="00D97C15" w:rsidRPr="00775794">
        <w:rPr>
          <w:rFonts w:ascii="Cambria" w:hAnsi="Cambria" w:cs="Times New Roman"/>
          <w:lang w:val="en-US"/>
        </w:rPr>
        <w:t>30 August 2015 one Act on the</w:t>
      </w:r>
      <w:r w:rsidR="005C6FB0" w:rsidRPr="00775794">
        <w:rPr>
          <w:rFonts w:ascii="Cambria" w:hAnsi="Cambria" w:cs="Times New Roman"/>
          <w:lang w:val="en-US"/>
        </w:rPr>
        <w:t xml:space="preserve"> </w:t>
      </w:r>
      <w:r w:rsidR="00D97C15" w:rsidRPr="00775794">
        <w:rPr>
          <w:rFonts w:ascii="Cambria" w:hAnsi="Cambria" w:cs="Times New Roman"/>
          <w:lang w:val="en-US"/>
        </w:rPr>
        <w:t>Constitutional Tribunal</w:t>
      </w:r>
      <w:r w:rsidR="005C6FB0" w:rsidRPr="00775794">
        <w:rPr>
          <w:rStyle w:val="Odwoanieprzypisudolnego"/>
          <w:rFonts w:ascii="Cambria" w:hAnsi="Cambria" w:cs="Times New Roman"/>
          <w:lang w:val="en-US"/>
        </w:rPr>
        <w:footnoteReference w:id="13"/>
      </w:r>
      <w:r w:rsidR="00D97C15" w:rsidRPr="00775794">
        <w:rPr>
          <w:rFonts w:ascii="Cambria" w:hAnsi="Cambria" w:cs="Times New Roman"/>
          <w:lang w:val="en-US"/>
        </w:rPr>
        <w:t xml:space="preserve"> was in force in the</w:t>
      </w:r>
      <w:r w:rsidR="005C6FB0" w:rsidRPr="00775794">
        <w:rPr>
          <w:rFonts w:ascii="Cambria" w:hAnsi="Cambria" w:cs="Times New Roman"/>
          <w:lang w:val="en-US"/>
        </w:rPr>
        <w:t xml:space="preserve"> P</w:t>
      </w:r>
      <w:r w:rsidR="00D97C15" w:rsidRPr="00775794">
        <w:rPr>
          <w:rFonts w:ascii="Cambria" w:hAnsi="Cambria" w:cs="Times New Roman"/>
          <w:lang w:val="en-US"/>
        </w:rPr>
        <w:t xml:space="preserve">olish legal </w:t>
      </w:r>
      <w:r w:rsidR="005C6FB0" w:rsidRPr="00775794">
        <w:rPr>
          <w:rFonts w:ascii="Cambria" w:hAnsi="Cambria" w:cs="Times New Roman"/>
          <w:lang w:val="en-US"/>
        </w:rPr>
        <w:t>system</w:t>
      </w:r>
      <w:r w:rsidR="00D97C15" w:rsidRPr="00775794">
        <w:rPr>
          <w:rFonts w:ascii="Cambria" w:hAnsi="Cambria" w:cs="Times New Roman"/>
          <w:lang w:val="en-US"/>
        </w:rPr>
        <w:t>, which was repealed. Currently, there are two</w:t>
      </w:r>
      <w:r w:rsidR="005C6FB0" w:rsidRPr="00775794">
        <w:rPr>
          <w:rFonts w:ascii="Cambria" w:hAnsi="Cambria" w:cs="Times New Roman"/>
          <w:lang w:val="en-US"/>
        </w:rPr>
        <w:t xml:space="preserve"> statutes</w:t>
      </w:r>
      <w:r w:rsidR="00D97C15" w:rsidRPr="00775794">
        <w:rPr>
          <w:rFonts w:ascii="Cambria" w:hAnsi="Cambria" w:cs="Times New Roman"/>
          <w:lang w:val="en-US"/>
        </w:rPr>
        <w:t xml:space="preserve"> on the</w:t>
      </w:r>
      <w:r w:rsidR="005C6FB0" w:rsidRPr="00775794">
        <w:rPr>
          <w:rFonts w:ascii="Cambria" w:hAnsi="Cambria" w:cs="Times New Roman"/>
          <w:lang w:val="en-US"/>
        </w:rPr>
        <w:t xml:space="preserve"> </w:t>
      </w:r>
      <w:r w:rsidR="00D97C15" w:rsidRPr="00775794">
        <w:rPr>
          <w:rFonts w:ascii="Cambria" w:hAnsi="Cambria" w:cs="Times New Roman"/>
          <w:lang w:val="en-US"/>
        </w:rPr>
        <w:t xml:space="preserve">Constitutional Tribunal. The first </w:t>
      </w:r>
      <w:r w:rsidR="005C6FB0" w:rsidRPr="00775794">
        <w:rPr>
          <w:rFonts w:ascii="Cambria" w:hAnsi="Cambria" w:cs="Times New Roman"/>
          <w:lang w:val="en-US"/>
        </w:rPr>
        <w:t>one is focused on the organization and functioning of this court, while the second one regulates the status of judges</w:t>
      </w:r>
      <w:r w:rsidR="005C6FB0" w:rsidRPr="00775794">
        <w:rPr>
          <w:rStyle w:val="Odwoanieprzypisudolnego"/>
          <w:rFonts w:ascii="Cambria" w:hAnsi="Cambria" w:cs="Times New Roman"/>
          <w:lang w:val="en-US"/>
        </w:rPr>
        <w:footnoteReference w:id="14"/>
      </w:r>
      <w:r w:rsidR="005C6FB0" w:rsidRPr="00775794">
        <w:rPr>
          <w:rFonts w:ascii="Cambria" w:hAnsi="Cambria" w:cs="Times New Roman"/>
          <w:lang w:val="en-US"/>
        </w:rPr>
        <w:t>. From the perspective of the considerations being made, the latter is essential.</w:t>
      </w:r>
    </w:p>
    <w:p w14:paraId="78D7AFDE" w14:textId="7B6F0DC6" w:rsidR="005C6FB0" w:rsidRPr="00775794" w:rsidRDefault="007D3ED1" w:rsidP="005C6FB0">
      <w:pPr>
        <w:spacing w:line="360" w:lineRule="auto"/>
        <w:ind w:firstLine="708"/>
        <w:jc w:val="both"/>
        <w:rPr>
          <w:rFonts w:ascii="Cambria" w:hAnsi="Cambria" w:cs="Times New Roman"/>
          <w:lang w:val="en-US"/>
        </w:rPr>
      </w:pPr>
      <w:r w:rsidRPr="00775794">
        <w:rPr>
          <w:rFonts w:ascii="Cambria" w:hAnsi="Cambria" w:cs="Times New Roman"/>
          <w:lang w:val="en-US"/>
        </w:rPr>
        <w:t>According</w:t>
      </w:r>
      <w:r w:rsidR="00B91877" w:rsidRPr="00775794">
        <w:rPr>
          <w:rFonts w:ascii="Cambria" w:hAnsi="Cambria" w:cs="Times New Roman"/>
          <w:lang w:val="en-US"/>
        </w:rPr>
        <w:t xml:space="preserve"> to</w:t>
      </w:r>
      <w:r w:rsidRPr="00775794">
        <w:rPr>
          <w:rFonts w:ascii="Cambria" w:hAnsi="Cambria" w:cs="Times New Roman"/>
          <w:lang w:val="en-US"/>
        </w:rPr>
        <w:t xml:space="preserve"> </w:t>
      </w:r>
      <w:r w:rsidR="00B91877" w:rsidRPr="00775794">
        <w:rPr>
          <w:rFonts w:ascii="Cambria" w:hAnsi="Cambria" w:cs="Times New Roman"/>
          <w:lang w:val="en-US"/>
        </w:rPr>
        <w:t xml:space="preserve">article </w:t>
      </w:r>
      <w:r w:rsidR="006C792D" w:rsidRPr="00775794">
        <w:rPr>
          <w:rFonts w:ascii="Cambria" w:hAnsi="Cambria" w:cs="Times New Roman"/>
          <w:lang w:val="en-US"/>
        </w:rPr>
        <w:t>3</w:t>
      </w:r>
      <w:r w:rsidR="00B91877" w:rsidRPr="00775794">
        <w:rPr>
          <w:rFonts w:ascii="Cambria" w:hAnsi="Cambria" w:cs="Times New Roman"/>
          <w:lang w:val="en-US"/>
        </w:rPr>
        <w:t xml:space="preserve"> of</w:t>
      </w:r>
      <w:r w:rsidRPr="00775794">
        <w:rPr>
          <w:rFonts w:ascii="Cambria" w:hAnsi="Cambria" w:cs="Times New Roman"/>
          <w:lang w:val="en-US"/>
        </w:rPr>
        <w:t xml:space="preserve"> </w:t>
      </w:r>
      <w:r w:rsidR="00DF2A03" w:rsidRPr="00775794">
        <w:rPr>
          <w:rFonts w:ascii="Cambria" w:hAnsi="Cambria" w:cs="Times New Roman"/>
          <w:lang w:val="en-US"/>
        </w:rPr>
        <w:t xml:space="preserve">the </w:t>
      </w:r>
      <w:r w:rsidR="006C792D" w:rsidRPr="00775794">
        <w:rPr>
          <w:rFonts w:ascii="Cambria" w:hAnsi="Cambria" w:cs="Times New Roman"/>
          <w:lang w:val="en-US"/>
        </w:rPr>
        <w:t>A</w:t>
      </w:r>
      <w:r w:rsidR="00DF2A03" w:rsidRPr="00775794">
        <w:rPr>
          <w:rFonts w:ascii="Cambria" w:hAnsi="Cambria" w:cs="Times New Roman"/>
          <w:lang w:val="en-US"/>
        </w:rPr>
        <w:t xml:space="preserve">ct on the </w:t>
      </w:r>
      <w:r w:rsidR="006C792D" w:rsidRPr="00775794">
        <w:rPr>
          <w:rFonts w:ascii="Cambria" w:hAnsi="Cambria" w:cs="Times New Roman"/>
          <w:lang w:val="en-US"/>
        </w:rPr>
        <w:t>S</w:t>
      </w:r>
      <w:r w:rsidR="00DF2A03" w:rsidRPr="00775794">
        <w:rPr>
          <w:rFonts w:ascii="Cambria" w:hAnsi="Cambria" w:cs="Times New Roman"/>
          <w:lang w:val="en-US"/>
        </w:rPr>
        <w:t>tatus of</w:t>
      </w:r>
      <w:r w:rsidR="005C6FB0" w:rsidRPr="00775794">
        <w:rPr>
          <w:rFonts w:ascii="Cambria" w:hAnsi="Cambria" w:cs="Times New Roman"/>
          <w:lang w:val="en-US"/>
        </w:rPr>
        <w:t xml:space="preserve"> </w:t>
      </w:r>
      <w:r w:rsidR="006C792D" w:rsidRPr="00775794">
        <w:rPr>
          <w:rFonts w:ascii="Cambria" w:hAnsi="Cambria" w:cs="Times New Roman"/>
          <w:lang w:val="en-US"/>
        </w:rPr>
        <w:t>J</w:t>
      </w:r>
      <w:r w:rsidR="005C6FB0" w:rsidRPr="00775794">
        <w:rPr>
          <w:rFonts w:ascii="Cambria" w:hAnsi="Cambria" w:cs="Times New Roman"/>
          <w:lang w:val="en-US"/>
        </w:rPr>
        <w:t>udges of</w:t>
      </w:r>
      <w:r w:rsidRPr="00775794">
        <w:rPr>
          <w:rFonts w:ascii="Cambria" w:hAnsi="Cambria" w:cs="Times New Roman"/>
          <w:lang w:val="en-US"/>
        </w:rPr>
        <w:t xml:space="preserve"> Constitutional Tribuna</w:t>
      </w:r>
      <w:r w:rsidR="005C6FB0" w:rsidRPr="00775794">
        <w:rPr>
          <w:rFonts w:ascii="Cambria" w:hAnsi="Cambria" w:cs="Times New Roman"/>
          <w:lang w:val="en-US"/>
        </w:rPr>
        <w:t>l</w:t>
      </w:r>
      <w:r w:rsidR="00B91877" w:rsidRPr="00775794">
        <w:rPr>
          <w:rFonts w:ascii="Cambria" w:hAnsi="Cambria" w:cs="Times New Roman"/>
          <w:lang w:val="en-US"/>
        </w:rPr>
        <w:t>,</w:t>
      </w:r>
      <w:r w:rsidR="00DF2A03" w:rsidRPr="00775794">
        <w:rPr>
          <w:rFonts w:ascii="Cambria" w:hAnsi="Cambria" w:cs="Times New Roman"/>
          <w:lang w:val="en-US"/>
        </w:rPr>
        <w:t xml:space="preserve"> </w:t>
      </w:r>
      <w:r w:rsidR="00B91877" w:rsidRPr="00775794">
        <w:rPr>
          <w:rFonts w:ascii="Cambria" w:hAnsi="Cambria" w:cs="Times New Roman"/>
          <w:lang w:val="en-US"/>
        </w:rPr>
        <w:t>t</w:t>
      </w:r>
      <w:r w:rsidR="00DF2A03" w:rsidRPr="00775794">
        <w:rPr>
          <w:rFonts w:ascii="Cambria" w:hAnsi="Cambria" w:cs="Times New Roman"/>
          <w:lang w:val="en-US"/>
        </w:rPr>
        <w:t>he sole formal criterion regarding the qualification a judge should possess to hold this position</w:t>
      </w:r>
      <w:r w:rsidR="00B91877" w:rsidRPr="00775794">
        <w:rPr>
          <w:rFonts w:ascii="Cambria" w:hAnsi="Cambria" w:cs="Times New Roman"/>
          <w:lang w:val="en-US"/>
        </w:rPr>
        <w:t>,</w:t>
      </w:r>
      <w:r w:rsidR="00DF2A03" w:rsidRPr="00775794">
        <w:rPr>
          <w:rFonts w:ascii="Cambria" w:hAnsi="Cambria" w:cs="Times New Roman"/>
          <w:lang w:val="en-US"/>
        </w:rPr>
        <w:t xml:space="preserve"> is to excel in legal knowledge</w:t>
      </w:r>
      <w:r w:rsidR="00B91877" w:rsidRPr="00775794">
        <w:rPr>
          <w:rFonts w:ascii="Cambria" w:hAnsi="Cambria" w:cs="Times New Roman"/>
          <w:lang w:val="en-US"/>
        </w:rPr>
        <w:t>.</w:t>
      </w:r>
      <w:r w:rsidR="005C6FB0" w:rsidRPr="00775794">
        <w:rPr>
          <w:rFonts w:ascii="Cambria" w:hAnsi="Cambria" w:cs="Times New Roman"/>
          <w:lang w:val="en-US"/>
        </w:rPr>
        <w:t xml:space="preserve"> Distinguishing oneself with legal knowledge is a premise of a non-focused and evaluative nature. However, it does not mean total arbitrariness. It should be seen as a preliminary criterion for determining the superiority </w:t>
      </w:r>
      <w:r w:rsidR="005C6FB0" w:rsidRPr="00775794">
        <w:rPr>
          <w:rFonts w:ascii="Cambria" w:hAnsi="Cambria" w:cs="Times New Roman"/>
          <w:lang w:val="en-US"/>
        </w:rPr>
        <w:lastRenderedPageBreak/>
        <w:t>of a given candidate over others of comparable status</w:t>
      </w:r>
      <w:r w:rsidR="005C6FB0" w:rsidRPr="00775794">
        <w:rPr>
          <w:rStyle w:val="Odwoanieprzypisudolnego"/>
          <w:rFonts w:ascii="Cambria" w:hAnsi="Cambria" w:cs="Times New Roman"/>
          <w:lang w:val="en-US"/>
        </w:rPr>
        <w:footnoteReference w:id="15"/>
      </w:r>
      <w:r w:rsidR="005C6FB0" w:rsidRPr="00775794">
        <w:rPr>
          <w:rFonts w:ascii="Cambria" w:hAnsi="Cambria" w:cs="Times New Roman"/>
          <w:lang w:val="en-US"/>
        </w:rPr>
        <w:t xml:space="preserve">. This requirement is justified by the specificity of the work of judges of the Tribunal, after all, they rule on fundamental issues </w:t>
      </w:r>
      <w:r w:rsidR="006C792D" w:rsidRPr="00775794">
        <w:rPr>
          <w:rFonts w:ascii="Cambria" w:hAnsi="Cambria" w:cs="Times New Roman"/>
          <w:lang w:val="en-US"/>
        </w:rPr>
        <w:t xml:space="preserve">– </w:t>
      </w:r>
      <w:r w:rsidR="005C6FB0" w:rsidRPr="00775794">
        <w:rPr>
          <w:rFonts w:ascii="Cambria" w:hAnsi="Cambria" w:cs="Times New Roman"/>
          <w:lang w:val="en-US"/>
        </w:rPr>
        <w:t>the constitutional foundations of the state and the rights and freedoms of the individual</w:t>
      </w:r>
      <w:r w:rsidR="005C6FB0" w:rsidRPr="00775794">
        <w:rPr>
          <w:rStyle w:val="Odwoanieprzypisudolnego"/>
          <w:rFonts w:ascii="Cambria" w:hAnsi="Cambria" w:cs="Times New Roman"/>
          <w:lang w:val="en-US"/>
        </w:rPr>
        <w:footnoteReference w:id="16"/>
      </w:r>
      <w:r w:rsidR="005C6FB0" w:rsidRPr="00775794">
        <w:rPr>
          <w:rFonts w:ascii="Cambria" w:hAnsi="Cambria" w:cs="Times New Roman"/>
          <w:lang w:val="en-US"/>
        </w:rPr>
        <w:t>.</w:t>
      </w:r>
    </w:p>
    <w:p w14:paraId="5996AB43" w14:textId="688EF07B" w:rsidR="006A51C0" w:rsidRPr="00775794" w:rsidRDefault="00B91877" w:rsidP="006A51C0">
      <w:pPr>
        <w:spacing w:line="360" w:lineRule="auto"/>
        <w:ind w:firstLine="708"/>
        <w:jc w:val="both"/>
        <w:rPr>
          <w:rFonts w:ascii="Cambria" w:hAnsi="Cambria" w:cs="Times New Roman"/>
          <w:lang w:val="en-US"/>
        </w:rPr>
      </w:pPr>
      <w:r w:rsidRPr="00775794">
        <w:rPr>
          <w:rFonts w:ascii="Cambria" w:hAnsi="Cambria" w:cs="Times New Roman"/>
          <w:lang w:val="en-US"/>
        </w:rPr>
        <w:t xml:space="preserve"> Moreover, potential judge is obligated </w:t>
      </w:r>
      <w:r w:rsidR="00DF2A03" w:rsidRPr="00775794">
        <w:rPr>
          <w:rFonts w:ascii="Cambria" w:hAnsi="Cambria" w:cs="Times New Roman"/>
          <w:lang w:val="en-US"/>
        </w:rPr>
        <w:t>to meet the requirements crucial to hold the office as a judge of the Supreme Court or the Supreme Administrative Court.</w:t>
      </w:r>
      <w:r w:rsidR="00B11A29" w:rsidRPr="00775794">
        <w:rPr>
          <w:rFonts w:ascii="Cambria" w:hAnsi="Cambria" w:cs="Times New Roman"/>
          <w:lang w:val="en-US"/>
        </w:rPr>
        <w:t xml:space="preserve"> </w:t>
      </w:r>
      <w:r w:rsidR="002B1742" w:rsidRPr="00775794">
        <w:rPr>
          <w:rFonts w:ascii="Cambria" w:hAnsi="Cambria" w:cs="Times New Roman"/>
          <w:lang w:val="en-US"/>
        </w:rPr>
        <w:t>Thus, this regulation introduces an obligation to apply the provisions contained in the act on Supreme Court</w:t>
      </w:r>
      <w:r w:rsidR="005C6FB0" w:rsidRPr="00775794">
        <w:rPr>
          <w:rStyle w:val="Odwoanieprzypisudolnego"/>
          <w:rFonts w:ascii="Cambria" w:hAnsi="Cambria" w:cs="Times New Roman"/>
          <w:lang w:val="en-US"/>
        </w:rPr>
        <w:footnoteReference w:id="17"/>
      </w:r>
      <w:r w:rsidR="005C6FB0" w:rsidRPr="00775794">
        <w:rPr>
          <w:rFonts w:ascii="Cambria" w:hAnsi="Cambria" w:cs="Times New Roman"/>
          <w:lang w:val="en-US"/>
        </w:rPr>
        <w:t xml:space="preserve"> </w:t>
      </w:r>
      <w:r w:rsidR="002B1742" w:rsidRPr="00775794">
        <w:rPr>
          <w:rFonts w:ascii="Cambria" w:hAnsi="Cambria" w:cs="Times New Roman"/>
          <w:lang w:val="en-US"/>
        </w:rPr>
        <w:t>or the act on Supreme Administrative Court</w:t>
      </w:r>
      <w:r w:rsidR="005C6FB0" w:rsidRPr="00775794">
        <w:rPr>
          <w:rStyle w:val="Odwoanieprzypisudolnego"/>
          <w:rFonts w:ascii="Cambria" w:hAnsi="Cambria" w:cs="Times New Roman"/>
          <w:lang w:val="en-US"/>
        </w:rPr>
        <w:footnoteReference w:id="18"/>
      </w:r>
      <w:r w:rsidR="005C6FB0" w:rsidRPr="00775794">
        <w:rPr>
          <w:rFonts w:ascii="Cambria" w:hAnsi="Cambria" w:cs="Times New Roman"/>
          <w:lang w:val="en-US"/>
        </w:rPr>
        <w:t>.</w:t>
      </w:r>
    </w:p>
    <w:p w14:paraId="7FC81A68" w14:textId="1160F6A5" w:rsidR="00451BF2" w:rsidRPr="00775794" w:rsidRDefault="00451BF2" w:rsidP="00451BF2">
      <w:pPr>
        <w:spacing w:line="360" w:lineRule="auto"/>
        <w:ind w:firstLine="708"/>
        <w:jc w:val="both"/>
        <w:rPr>
          <w:rFonts w:ascii="Cambria" w:hAnsi="Cambria" w:cs="Times New Roman"/>
          <w:lang w:val="en-US"/>
        </w:rPr>
      </w:pPr>
      <w:r w:rsidRPr="00775794">
        <w:rPr>
          <w:rFonts w:ascii="Cambria" w:hAnsi="Cambria" w:cs="Times New Roman"/>
          <w:lang w:val="en-US"/>
        </w:rPr>
        <w:t>A</w:t>
      </w:r>
      <w:r w:rsidR="006A51C0" w:rsidRPr="00775794">
        <w:rPr>
          <w:rFonts w:ascii="Cambria" w:hAnsi="Cambria" w:cs="Times New Roman"/>
          <w:lang w:val="en-US"/>
        </w:rPr>
        <w:t>rticle</w:t>
      </w:r>
      <w:r w:rsidR="009A1390" w:rsidRPr="00775794">
        <w:rPr>
          <w:rFonts w:ascii="Cambria" w:hAnsi="Cambria" w:cs="Times New Roman"/>
          <w:lang w:val="en-US"/>
        </w:rPr>
        <w:t xml:space="preserve"> </w:t>
      </w:r>
      <w:r w:rsidR="006C792D" w:rsidRPr="00775794">
        <w:rPr>
          <w:rFonts w:ascii="Cambria" w:hAnsi="Cambria" w:cs="Times New Roman"/>
          <w:lang w:val="en-US"/>
        </w:rPr>
        <w:t>30</w:t>
      </w:r>
      <w:r w:rsidR="009A1390" w:rsidRPr="00775794">
        <w:rPr>
          <w:rFonts w:ascii="Cambria" w:hAnsi="Cambria" w:cs="Times New Roman"/>
          <w:lang w:val="en-US"/>
        </w:rPr>
        <w:t xml:space="preserve"> </w:t>
      </w:r>
      <w:r w:rsidR="006A51C0" w:rsidRPr="00775794">
        <w:rPr>
          <w:rFonts w:ascii="Cambria" w:hAnsi="Cambria" w:cs="Times New Roman"/>
          <w:lang w:val="en-US"/>
        </w:rPr>
        <w:t xml:space="preserve">of </w:t>
      </w:r>
      <w:r w:rsidR="006C792D" w:rsidRPr="00775794">
        <w:rPr>
          <w:rFonts w:ascii="Cambria" w:hAnsi="Cambria" w:cs="Times New Roman"/>
          <w:lang w:val="en-US"/>
        </w:rPr>
        <w:t>A</w:t>
      </w:r>
      <w:r w:rsidR="006A51C0" w:rsidRPr="00775794">
        <w:rPr>
          <w:rFonts w:ascii="Cambria" w:hAnsi="Cambria" w:cs="Times New Roman"/>
          <w:lang w:val="en-US"/>
        </w:rPr>
        <w:t xml:space="preserve">ct </w:t>
      </w:r>
      <w:r w:rsidR="009A1390" w:rsidRPr="00775794">
        <w:rPr>
          <w:rFonts w:ascii="Cambria" w:hAnsi="Cambria" w:cs="Times New Roman"/>
          <w:lang w:val="en-US"/>
        </w:rPr>
        <w:t xml:space="preserve">on the Supreme Court </w:t>
      </w:r>
      <w:r w:rsidRPr="00775794">
        <w:rPr>
          <w:rFonts w:ascii="Cambria" w:hAnsi="Cambria" w:cs="Times New Roman"/>
          <w:lang w:val="en-US"/>
        </w:rPr>
        <w:t xml:space="preserve">statutes that </w:t>
      </w:r>
      <w:r w:rsidR="006A51C0" w:rsidRPr="00775794">
        <w:rPr>
          <w:rFonts w:ascii="Cambria" w:hAnsi="Cambria" w:cs="Times New Roman"/>
          <w:lang w:val="en-US"/>
        </w:rPr>
        <w:t>a</w:t>
      </w:r>
      <w:r w:rsidR="00DF2A03" w:rsidRPr="00775794">
        <w:rPr>
          <w:rFonts w:ascii="Cambria" w:hAnsi="Cambria" w:cs="Times New Roman"/>
          <w:lang w:val="en-US"/>
        </w:rPr>
        <w:t xml:space="preserve"> candidate</w:t>
      </w:r>
      <w:r w:rsidR="009A1390" w:rsidRPr="00775794">
        <w:rPr>
          <w:rFonts w:ascii="Cambria" w:hAnsi="Cambria" w:cs="Times New Roman"/>
          <w:lang w:val="en-US"/>
        </w:rPr>
        <w:t xml:space="preserve"> for a judge</w:t>
      </w:r>
      <w:r w:rsidRPr="00775794">
        <w:rPr>
          <w:rFonts w:ascii="Cambria" w:hAnsi="Cambria" w:cs="Times New Roman"/>
          <w:lang w:val="en-US"/>
        </w:rPr>
        <w:t>,</w:t>
      </w:r>
      <w:r w:rsidR="009A1390" w:rsidRPr="00775794">
        <w:rPr>
          <w:rFonts w:ascii="Cambria" w:hAnsi="Cambria" w:cs="Times New Roman"/>
          <w:lang w:val="en-US"/>
        </w:rPr>
        <w:t xml:space="preserve"> </w:t>
      </w:r>
      <w:r w:rsidRPr="00775794">
        <w:rPr>
          <w:rFonts w:ascii="Cambria" w:hAnsi="Cambria" w:cs="Times New Roman"/>
          <w:lang w:val="en-US"/>
        </w:rPr>
        <w:t xml:space="preserve">not only is obligated to </w:t>
      </w:r>
      <w:r w:rsidR="00DF2A03" w:rsidRPr="00775794">
        <w:rPr>
          <w:rFonts w:ascii="Cambria" w:hAnsi="Cambria" w:cs="Times New Roman"/>
          <w:lang w:val="en-US"/>
        </w:rPr>
        <w:t>meet the obvious requirements regarding the granting of the status of judge</w:t>
      </w:r>
      <w:r w:rsidR="006A51C0" w:rsidRPr="00775794">
        <w:rPr>
          <w:rStyle w:val="Odwoanieprzypisudolnego"/>
          <w:rFonts w:ascii="Cambria" w:hAnsi="Cambria" w:cs="Times New Roman"/>
          <w:lang w:val="en-US"/>
        </w:rPr>
        <w:footnoteReference w:id="19"/>
      </w:r>
      <w:r w:rsidRPr="00775794">
        <w:rPr>
          <w:rFonts w:ascii="Cambria" w:hAnsi="Cambria" w:cs="Times New Roman"/>
          <w:lang w:val="en-US"/>
        </w:rPr>
        <w:t>,</w:t>
      </w:r>
      <w:r w:rsidR="00DF2A03" w:rsidRPr="00775794">
        <w:rPr>
          <w:rFonts w:ascii="Cambria" w:hAnsi="Cambria" w:cs="Times New Roman"/>
          <w:lang w:val="en-US"/>
        </w:rPr>
        <w:t xml:space="preserve"> </w:t>
      </w:r>
      <w:r w:rsidRPr="00775794">
        <w:rPr>
          <w:rFonts w:ascii="Cambria" w:hAnsi="Cambria" w:cs="Times New Roman"/>
          <w:lang w:val="en-US"/>
        </w:rPr>
        <w:t xml:space="preserve">but also </w:t>
      </w:r>
      <w:r w:rsidR="00DF2A03" w:rsidRPr="00775794">
        <w:rPr>
          <w:rFonts w:ascii="Cambria" w:hAnsi="Cambria" w:cs="Times New Roman"/>
          <w:lang w:val="en-US"/>
        </w:rPr>
        <w:t>must meet additional criteria.</w:t>
      </w:r>
      <w:r w:rsidR="006A51C0" w:rsidRPr="00775794">
        <w:rPr>
          <w:rFonts w:ascii="Cambria" w:hAnsi="Cambria" w:cs="Times New Roman"/>
          <w:lang w:val="en-US"/>
        </w:rPr>
        <w:t xml:space="preserve"> </w:t>
      </w:r>
      <w:r w:rsidRPr="00775794">
        <w:rPr>
          <w:rFonts w:ascii="Cambria" w:hAnsi="Cambria" w:cs="Times New Roman"/>
          <w:lang w:val="en-US"/>
        </w:rPr>
        <w:t xml:space="preserve">Firstly, there is an age criterion. A potential judge must </w:t>
      </w:r>
      <w:r w:rsidR="006C792D" w:rsidRPr="00775794">
        <w:rPr>
          <w:rFonts w:ascii="Cambria" w:hAnsi="Cambria" w:cs="Times New Roman"/>
          <w:lang w:val="en-US"/>
        </w:rPr>
        <w:t xml:space="preserve">be </w:t>
      </w:r>
      <w:r w:rsidRPr="00775794">
        <w:rPr>
          <w:rFonts w:ascii="Cambria" w:hAnsi="Cambria" w:cs="Times New Roman"/>
          <w:lang w:val="en-US"/>
        </w:rPr>
        <w:t>at least</w:t>
      </w:r>
      <w:r w:rsidR="00DF2A03" w:rsidRPr="00775794">
        <w:rPr>
          <w:rFonts w:ascii="Cambria" w:hAnsi="Cambria" w:cs="Times New Roman"/>
          <w:lang w:val="en-US"/>
        </w:rPr>
        <w:t xml:space="preserve"> 40 years </w:t>
      </w:r>
      <w:r w:rsidRPr="00775794">
        <w:rPr>
          <w:rFonts w:ascii="Cambria" w:hAnsi="Cambria" w:cs="Times New Roman"/>
          <w:lang w:val="en-US"/>
        </w:rPr>
        <w:t>old</w:t>
      </w:r>
      <w:r w:rsidR="006A51C0" w:rsidRPr="00775794">
        <w:rPr>
          <w:rFonts w:ascii="Cambria" w:hAnsi="Cambria" w:cs="Times New Roman"/>
          <w:lang w:val="en-US"/>
        </w:rPr>
        <w:t xml:space="preserve">. </w:t>
      </w:r>
      <w:r w:rsidRPr="00775794">
        <w:rPr>
          <w:rFonts w:ascii="Cambria" w:hAnsi="Cambria" w:cs="Times New Roman"/>
          <w:lang w:val="en-US"/>
        </w:rPr>
        <w:t>Secondly, they need</w:t>
      </w:r>
      <w:r w:rsidR="006A51C0" w:rsidRPr="00775794">
        <w:rPr>
          <w:rFonts w:ascii="Cambria" w:hAnsi="Cambria" w:cs="Times New Roman"/>
          <w:lang w:val="en-US"/>
        </w:rPr>
        <w:t xml:space="preserve"> </w:t>
      </w:r>
      <w:r w:rsidR="00DF2A03" w:rsidRPr="00775794">
        <w:rPr>
          <w:rFonts w:ascii="Cambria" w:hAnsi="Cambria" w:cs="Times New Roman"/>
          <w:lang w:val="en-US"/>
        </w:rPr>
        <w:t>to have immaculate character</w:t>
      </w:r>
      <w:r w:rsidRPr="00775794">
        <w:rPr>
          <w:rFonts w:ascii="Cambria" w:hAnsi="Cambria" w:cs="Times New Roman"/>
          <w:lang w:val="en-US"/>
        </w:rPr>
        <w:t>. This regulation creates a query because</w:t>
      </w:r>
      <w:r w:rsidR="006A51C0" w:rsidRPr="00775794">
        <w:rPr>
          <w:rFonts w:ascii="Cambria" w:hAnsi="Cambria" w:cs="Times New Roman"/>
          <w:lang w:val="en-US"/>
        </w:rPr>
        <w:t xml:space="preserve"> what does it mean to have immaculate character? </w:t>
      </w:r>
      <w:r w:rsidRPr="00775794">
        <w:rPr>
          <w:rFonts w:ascii="Cambria" w:hAnsi="Cambria" w:cs="Times New Roman"/>
          <w:lang w:val="en-US"/>
        </w:rPr>
        <w:t>The doctrine indicates that this concept is broader than impunity and the same time strongly evaluative</w:t>
      </w:r>
      <w:r w:rsidRPr="00775794">
        <w:rPr>
          <w:rStyle w:val="Odwoanieprzypisudolnego"/>
          <w:rFonts w:ascii="Cambria" w:hAnsi="Cambria" w:cs="Times New Roman"/>
          <w:lang w:val="en-US"/>
        </w:rPr>
        <w:footnoteReference w:id="20"/>
      </w:r>
      <w:r w:rsidRPr="00775794">
        <w:rPr>
          <w:rFonts w:ascii="Cambria" w:hAnsi="Cambria" w:cs="Times New Roman"/>
          <w:lang w:val="en-US"/>
        </w:rPr>
        <w:t>. What is more, the Supreme Administrative Court pointed out that immaculate character ought to be understood as characteristics such as nobility, righteousness, honesty. Therefore, those qualities value a person in the ethical and moral sphere</w:t>
      </w:r>
      <w:r w:rsidRPr="00775794">
        <w:rPr>
          <w:rStyle w:val="Odwoanieprzypisudolnego"/>
          <w:rFonts w:ascii="Cambria" w:hAnsi="Cambria" w:cs="Times New Roman"/>
          <w:lang w:val="en-US"/>
        </w:rPr>
        <w:footnoteReference w:id="21"/>
      </w:r>
      <w:r w:rsidRPr="00775794">
        <w:rPr>
          <w:rFonts w:ascii="Cambria" w:hAnsi="Cambria" w:cs="Times New Roman"/>
          <w:lang w:val="en-US"/>
        </w:rPr>
        <w:t>. It was also noted that the integrity of character should be verified by past conduct assessed based on specific facts. The assessment criteria should be universal and not corporate, ideological, or political</w:t>
      </w:r>
      <w:r w:rsidRPr="00775794">
        <w:rPr>
          <w:rStyle w:val="Odwoanieprzypisudolnego"/>
          <w:rFonts w:ascii="Cambria" w:hAnsi="Cambria" w:cs="Times New Roman"/>
          <w:lang w:val="en-US"/>
        </w:rPr>
        <w:footnoteReference w:id="22"/>
      </w:r>
      <w:r w:rsidRPr="00775794">
        <w:rPr>
          <w:rFonts w:ascii="Cambria" w:hAnsi="Cambria" w:cs="Times New Roman"/>
          <w:lang w:val="en-US"/>
        </w:rPr>
        <w:t>. Additionally, the Supreme Court indicated that it may also consist of appropriate proceedings in the marital relationship</w:t>
      </w:r>
      <w:r w:rsidRPr="00775794">
        <w:rPr>
          <w:rStyle w:val="Odwoanieprzypisudolnego"/>
          <w:rFonts w:ascii="Cambria" w:hAnsi="Cambria" w:cs="Times New Roman"/>
          <w:lang w:val="en-US"/>
        </w:rPr>
        <w:footnoteReference w:id="23"/>
      </w:r>
      <w:r w:rsidRPr="00775794">
        <w:rPr>
          <w:rFonts w:ascii="Cambria" w:hAnsi="Cambria" w:cs="Times New Roman"/>
          <w:lang w:val="en-US"/>
        </w:rPr>
        <w:t>.</w:t>
      </w:r>
    </w:p>
    <w:p w14:paraId="768B7327" w14:textId="0FC4E505" w:rsidR="00DF2A03" w:rsidRPr="00775794" w:rsidRDefault="00DF2A03" w:rsidP="006A51C0">
      <w:pPr>
        <w:spacing w:line="360" w:lineRule="auto"/>
        <w:ind w:firstLine="708"/>
        <w:jc w:val="both"/>
        <w:rPr>
          <w:rFonts w:ascii="Cambria" w:hAnsi="Cambria" w:cs="Times New Roman"/>
          <w:lang w:val="en-US"/>
        </w:rPr>
      </w:pPr>
      <w:r w:rsidRPr="00775794">
        <w:rPr>
          <w:rFonts w:ascii="Cambria" w:hAnsi="Cambria" w:cs="Times New Roman"/>
          <w:lang w:val="en-US"/>
        </w:rPr>
        <w:lastRenderedPageBreak/>
        <w:t xml:space="preserve">In addition, the person </w:t>
      </w:r>
      <w:r w:rsidR="006C792D" w:rsidRPr="00775794">
        <w:rPr>
          <w:rFonts w:ascii="Cambria" w:hAnsi="Cambria" w:cs="Times New Roman"/>
          <w:lang w:val="en-US"/>
        </w:rPr>
        <w:t>shall have</w:t>
      </w:r>
      <w:r w:rsidRPr="00775794">
        <w:rPr>
          <w:rFonts w:ascii="Cambria" w:hAnsi="Cambria" w:cs="Times New Roman"/>
          <w:lang w:val="en-US"/>
        </w:rPr>
        <w:t xml:space="preserve"> at least ten years of experience as a judge, prosecutor, the President of the Prosecutor General’s Office of the Republic of Poland, its vice-president, counselor or for the same period practiced the profession of attorney, legal counsel, or notary</w:t>
      </w:r>
      <w:r w:rsidR="00451BF2" w:rsidRPr="00775794">
        <w:rPr>
          <w:rFonts w:ascii="Cambria" w:hAnsi="Cambria" w:cs="Times New Roman"/>
          <w:lang w:val="en-US"/>
        </w:rPr>
        <w:t xml:space="preserve"> </w:t>
      </w:r>
      <w:r w:rsidRPr="00775794">
        <w:rPr>
          <w:rFonts w:ascii="Cambria" w:hAnsi="Cambria" w:cs="Times New Roman"/>
          <w:lang w:val="en-US"/>
        </w:rPr>
        <w:t>An exception applies to persons who hold the title of professor, or the degree of doctor habilitated in legal sciences and who have taken up teaching at a Polish university, the Polish Academy of Sciences, a research institute, or another scientific institution</w:t>
      </w:r>
      <w:r w:rsidR="00451BF2" w:rsidRPr="00775794">
        <w:rPr>
          <w:rFonts w:ascii="Cambria" w:hAnsi="Cambria" w:cs="Times New Roman"/>
          <w:lang w:val="en-US"/>
        </w:rPr>
        <w:t xml:space="preserve"> (article 30</w:t>
      </w:r>
      <w:r w:rsidR="006C792D" w:rsidRPr="00775794">
        <w:rPr>
          <w:rFonts w:ascii="Cambria" w:hAnsi="Cambria" w:cs="Times New Roman"/>
          <w:lang w:val="en-US"/>
        </w:rPr>
        <w:t xml:space="preserve"> §1 </w:t>
      </w:r>
      <w:r w:rsidR="00451BF2" w:rsidRPr="00775794">
        <w:rPr>
          <w:rFonts w:ascii="Cambria" w:hAnsi="Cambria" w:cs="Times New Roman"/>
          <w:lang w:val="en-US"/>
        </w:rPr>
        <w:t>p</w:t>
      </w:r>
      <w:r w:rsidR="006C792D" w:rsidRPr="00775794">
        <w:rPr>
          <w:rFonts w:ascii="Cambria" w:hAnsi="Cambria" w:cs="Times New Roman"/>
          <w:lang w:val="en-US"/>
        </w:rPr>
        <w:t xml:space="preserve"> </w:t>
      </w:r>
      <w:r w:rsidR="00451BF2" w:rsidRPr="00775794">
        <w:rPr>
          <w:rFonts w:ascii="Cambria" w:hAnsi="Cambria" w:cs="Times New Roman"/>
          <w:lang w:val="en-US"/>
        </w:rPr>
        <w:t xml:space="preserve">8 and  </w:t>
      </w:r>
      <w:r w:rsidR="006C792D" w:rsidRPr="00775794">
        <w:rPr>
          <w:rFonts w:ascii="Cambria" w:hAnsi="Cambria" w:cs="Times New Roman"/>
          <w:lang w:val="en-US"/>
        </w:rPr>
        <w:t xml:space="preserve">§ </w:t>
      </w:r>
      <w:r w:rsidR="00451BF2" w:rsidRPr="00775794">
        <w:rPr>
          <w:rFonts w:ascii="Cambria" w:hAnsi="Cambria" w:cs="Times New Roman"/>
          <w:lang w:val="en-US"/>
        </w:rPr>
        <w:t>2).</w:t>
      </w:r>
    </w:p>
    <w:p w14:paraId="71F56BC6" w14:textId="77777777" w:rsidR="006A51C0" w:rsidRPr="00775794" w:rsidRDefault="00DF2A03" w:rsidP="007D3ED1">
      <w:pPr>
        <w:spacing w:line="360" w:lineRule="auto"/>
        <w:ind w:firstLine="708"/>
        <w:jc w:val="both"/>
        <w:rPr>
          <w:rFonts w:ascii="Cambria" w:hAnsi="Cambria" w:cs="Times New Roman"/>
          <w:lang w:val="en-US"/>
        </w:rPr>
      </w:pPr>
      <w:r w:rsidRPr="00775794">
        <w:rPr>
          <w:rFonts w:ascii="Cambria" w:hAnsi="Cambria" w:cs="Times New Roman"/>
          <w:lang w:val="en-US"/>
        </w:rPr>
        <w:t xml:space="preserve">In the case of judges of the Supreme Administrative Court, the requirements are analogous, with one exception, namely, if a judge has been a judge of a voivodship administrative court for at least 3 years, they do not have to meet the requirement to be over 40 years old. Consequently, under these circumstances, a candidate for the Constitutional Tribunal may be a person who is 38 years old, since a judge of </w:t>
      </w:r>
      <w:r w:rsidR="006A51C0" w:rsidRPr="00775794">
        <w:rPr>
          <w:rFonts w:ascii="Cambria" w:hAnsi="Cambria" w:cs="Times New Roman"/>
          <w:lang w:val="en-US"/>
        </w:rPr>
        <w:t xml:space="preserve">the voivodship administrative court </w:t>
      </w:r>
      <w:r w:rsidRPr="00775794">
        <w:rPr>
          <w:rFonts w:ascii="Cambria" w:hAnsi="Cambria" w:cs="Times New Roman"/>
          <w:lang w:val="en-US"/>
        </w:rPr>
        <w:t>can be appointed after the age of 35.</w:t>
      </w:r>
      <w:r w:rsidR="00B11A29" w:rsidRPr="00775794">
        <w:rPr>
          <w:rFonts w:ascii="Cambria" w:hAnsi="Cambria" w:cs="Times New Roman"/>
          <w:lang w:val="en-US"/>
        </w:rPr>
        <w:t xml:space="preserve"> </w:t>
      </w:r>
    </w:p>
    <w:p w14:paraId="5A40AA8E" w14:textId="34AD882A" w:rsidR="00451BF2" w:rsidRPr="00775794" w:rsidRDefault="006A51C0" w:rsidP="00451BF2">
      <w:pPr>
        <w:spacing w:line="360" w:lineRule="auto"/>
        <w:ind w:firstLine="708"/>
        <w:jc w:val="both"/>
        <w:rPr>
          <w:rFonts w:ascii="Cambria" w:hAnsi="Cambria" w:cs="Times New Roman"/>
          <w:lang w:val="en-US"/>
        </w:rPr>
      </w:pPr>
      <w:r w:rsidRPr="00775794">
        <w:rPr>
          <w:rFonts w:ascii="Cambria" w:hAnsi="Cambria" w:cs="Times New Roman"/>
          <w:lang w:val="en-US"/>
        </w:rPr>
        <w:t>Lastly, i</w:t>
      </w:r>
      <w:r w:rsidR="00DF2A03" w:rsidRPr="00775794">
        <w:rPr>
          <w:rFonts w:ascii="Cambria" w:hAnsi="Cambria" w:cs="Times New Roman"/>
          <w:lang w:val="en-US"/>
        </w:rPr>
        <w:t xml:space="preserve">n the context of the requirements concerning a judge of the Tribunal, </w:t>
      </w:r>
      <w:r w:rsidRPr="00775794">
        <w:rPr>
          <w:rFonts w:ascii="Cambria" w:hAnsi="Cambria" w:cs="Times New Roman"/>
          <w:lang w:val="en-US"/>
        </w:rPr>
        <w:t>mentioning article</w:t>
      </w:r>
      <w:r w:rsidR="00DF2A03" w:rsidRPr="00775794">
        <w:rPr>
          <w:rFonts w:ascii="Cambria" w:hAnsi="Cambria" w:cs="Times New Roman"/>
          <w:lang w:val="en-US"/>
        </w:rPr>
        <w:t xml:space="preserve"> </w:t>
      </w:r>
      <w:r w:rsidR="006C792D" w:rsidRPr="00775794">
        <w:rPr>
          <w:rFonts w:ascii="Cambria" w:hAnsi="Cambria" w:cs="Times New Roman"/>
          <w:lang w:val="en-US"/>
        </w:rPr>
        <w:t>37</w:t>
      </w:r>
      <w:r w:rsidR="006C792D" w:rsidRPr="00775794">
        <w:rPr>
          <w:rFonts w:ascii="Cambria" w:hAnsi="Cambria" w:cs="Times New Roman"/>
          <w:vertAlign w:val="superscript"/>
          <w:lang w:val="en-US"/>
        </w:rPr>
        <w:t>1</w:t>
      </w:r>
      <w:r w:rsidR="006C792D" w:rsidRPr="00775794">
        <w:rPr>
          <w:rFonts w:ascii="Cambria" w:hAnsi="Cambria" w:cs="Times New Roman"/>
          <w:lang w:val="en-US"/>
        </w:rPr>
        <w:t xml:space="preserve"> the A</w:t>
      </w:r>
      <w:r w:rsidR="00DF2A03" w:rsidRPr="00775794">
        <w:rPr>
          <w:rFonts w:ascii="Cambria" w:hAnsi="Cambria" w:cs="Times New Roman"/>
          <w:lang w:val="en-US"/>
        </w:rPr>
        <w:t>ct on the Supreme Court</w:t>
      </w:r>
      <w:r w:rsidRPr="00775794">
        <w:rPr>
          <w:rFonts w:ascii="Cambria" w:hAnsi="Cambria" w:cs="Times New Roman"/>
          <w:lang w:val="en-US"/>
        </w:rPr>
        <w:t xml:space="preserve"> is required.</w:t>
      </w:r>
      <w:r w:rsidR="00DF2A03" w:rsidRPr="00775794">
        <w:rPr>
          <w:rFonts w:ascii="Cambria" w:hAnsi="Cambria" w:cs="Times New Roman"/>
          <w:lang w:val="en-US"/>
        </w:rPr>
        <w:t xml:space="preserve"> </w:t>
      </w:r>
      <w:r w:rsidRPr="00775794">
        <w:rPr>
          <w:rFonts w:ascii="Cambria" w:hAnsi="Cambria" w:cs="Times New Roman"/>
          <w:lang w:val="en-US"/>
        </w:rPr>
        <w:t>A</w:t>
      </w:r>
      <w:r w:rsidR="00DF2A03" w:rsidRPr="00775794">
        <w:rPr>
          <w:rFonts w:ascii="Cambria" w:hAnsi="Cambria" w:cs="Times New Roman"/>
          <w:lang w:val="en-US"/>
        </w:rPr>
        <w:t xml:space="preserve">ccording to </w:t>
      </w:r>
      <w:r w:rsidRPr="00775794">
        <w:rPr>
          <w:rFonts w:ascii="Cambria" w:hAnsi="Cambria" w:cs="Times New Roman"/>
          <w:lang w:val="en-US"/>
        </w:rPr>
        <w:t xml:space="preserve">this regulation </w:t>
      </w:r>
      <w:r w:rsidR="00DF2A03" w:rsidRPr="00775794">
        <w:rPr>
          <w:rFonts w:ascii="Cambria" w:hAnsi="Cambria" w:cs="Times New Roman"/>
          <w:lang w:val="en-US"/>
        </w:rPr>
        <w:t xml:space="preserve">a judge of the Supreme Court shall retire from the day they reach the age of 65. A person who has attained that age does not meet the criteria for holding the office of a Supreme Court judge. </w:t>
      </w:r>
      <w:r w:rsidR="00451BF2" w:rsidRPr="00775794">
        <w:rPr>
          <w:rFonts w:ascii="Cambria" w:hAnsi="Cambria" w:cs="Times New Roman"/>
          <w:lang w:val="en-US"/>
        </w:rPr>
        <w:t>Pursuant to article three of Act on the status of judges of the Constitutional Tribunal, t</w:t>
      </w:r>
      <w:r w:rsidR="00DF2A03" w:rsidRPr="00775794">
        <w:rPr>
          <w:rFonts w:ascii="Cambria" w:hAnsi="Cambria" w:cs="Times New Roman"/>
          <w:lang w:val="en-US"/>
        </w:rPr>
        <w:t xml:space="preserve">he provisions of the Act </w:t>
      </w:r>
      <w:r w:rsidR="00451BF2" w:rsidRPr="00775794">
        <w:rPr>
          <w:rFonts w:ascii="Cambria" w:hAnsi="Cambria" w:cs="Times New Roman"/>
          <w:lang w:val="en-US"/>
        </w:rPr>
        <w:t xml:space="preserve">on the Supreme Court </w:t>
      </w:r>
      <w:r w:rsidR="00DF2A03" w:rsidRPr="00775794">
        <w:rPr>
          <w:rFonts w:ascii="Cambria" w:hAnsi="Cambria" w:cs="Times New Roman"/>
          <w:lang w:val="en-US"/>
        </w:rPr>
        <w:t xml:space="preserve">are directly applied. Thus, a judge who turned 65 years old could not become a Supreme Court judge, ergo could not be a </w:t>
      </w:r>
      <w:r w:rsidR="00451BF2" w:rsidRPr="00775794">
        <w:rPr>
          <w:rFonts w:ascii="Cambria" w:hAnsi="Cambria" w:cs="Times New Roman"/>
          <w:lang w:val="en-US"/>
        </w:rPr>
        <w:t>judge</w:t>
      </w:r>
      <w:r w:rsidR="00DF2A03" w:rsidRPr="00775794">
        <w:rPr>
          <w:rFonts w:ascii="Cambria" w:hAnsi="Cambria" w:cs="Times New Roman"/>
          <w:lang w:val="en-US"/>
        </w:rPr>
        <w:t xml:space="preserve"> </w:t>
      </w:r>
      <w:r w:rsidR="00451BF2" w:rsidRPr="00775794">
        <w:rPr>
          <w:rFonts w:ascii="Cambria" w:hAnsi="Cambria" w:cs="Times New Roman"/>
          <w:lang w:val="en-US"/>
        </w:rPr>
        <w:t>of</w:t>
      </w:r>
      <w:r w:rsidR="00DF2A03" w:rsidRPr="00775794">
        <w:rPr>
          <w:rFonts w:ascii="Cambria" w:hAnsi="Cambria" w:cs="Times New Roman"/>
          <w:lang w:val="en-US"/>
        </w:rPr>
        <w:t xml:space="preserve"> the Constitutional Court.</w:t>
      </w:r>
    </w:p>
    <w:p w14:paraId="2DE9EBC9" w14:textId="06E53116" w:rsidR="00DF2A03" w:rsidRPr="00775794" w:rsidRDefault="00D97C15" w:rsidP="00F5155C">
      <w:pPr>
        <w:spacing w:line="360" w:lineRule="auto"/>
        <w:jc w:val="both"/>
        <w:rPr>
          <w:rFonts w:ascii="Cambria" w:hAnsi="Cambria" w:cs="Times New Roman"/>
          <w:lang w:val="en-US"/>
        </w:rPr>
      </w:pPr>
      <w:r w:rsidRPr="00775794">
        <w:rPr>
          <w:rFonts w:ascii="Cambria" w:hAnsi="Cambria" w:cs="Times New Roman"/>
          <w:lang w:val="en-US"/>
        </w:rPr>
        <w:tab/>
        <w:t xml:space="preserve"> </w:t>
      </w:r>
      <w:r w:rsidR="00451BF2" w:rsidRPr="00775794">
        <w:rPr>
          <w:rFonts w:ascii="Cambria" w:hAnsi="Cambria" w:cs="Times New Roman"/>
          <w:lang w:val="en-US"/>
        </w:rPr>
        <w:t>T</w:t>
      </w:r>
      <w:r w:rsidRPr="00775794">
        <w:rPr>
          <w:rFonts w:ascii="Cambria" w:hAnsi="Cambria" w:cs="Times New Roman"/>
          <w:lang w:val="en-US"/>
        </w:rPr>
        <w:t>he regulation of</w:t>
      </w:r>
      <w:r w:rsidR="00451BF2" w:rsidRPr="00775794">
        <w:rPr>
          <w:rFonts w:ascii="Cambria" w:hAnsi="Cambria" w:cs="Times New Roman"/>
          <w:lang w:val="en-US"/>
        </w:rPr>
        <w:t xml:space="preserve"> appointment of judges are also incorporated in the Rules of Procedure of the Sejm, according to article </w:t>
      </w:r>
      <w:r w:rsidR="006C792D" w:rsidRPr="00775794">
        <w:rPr>
          <w:rFonts w:ascii="Cambria" w:hAnsi="Cambria" w:cs="Times New Roman"/>
          <w:lang w:val="en-US"/>
        </w:rPr>
        <w:t xml:space="preserve">2 § 2 p2 </w:t>
      </w:r>
      <w:r w:rsidR="00451BF2" w:rsidRPr="00775794">
        <w:rPr>
          <w:rFonts w:ascii="Cambria" w:hAnsi="Cambria" w:cs="Times New Roman"/>
          <w:lang w:val="en-US"/>
        </w:rPr>
        <w:t xml:space="preserve"> of Act of status of judges of Constitutional Tribunal. In accordance </w:t>
      </w:r>
      <w:r w:rsidR="006C792D" w:rsidRPr="00775794">
        <w:rPr>
          <w:rFonts w:ascii="Cambria" w:hAnsi="Cambria" w:cs="Times New Roman"/>
          <w:lang w:val="en-US"/>
        </w:rPr>
        <w:t>with</w:t>
      </w:r>
      <w:r w:rsidR="00451BF2" w:rsidRPr="00775794">
        <w:rPr>
          <w:rFonts w:ascii="Cambria" w:hAnsi="Cambria" w:cs="Times New Roman"/>
          <w:lang w:val="en-US"/>
        </w:rPr>
        <w:t xml:space="preserve"> this act, </w:t>
      </w:r>
      <w:r w:rsidRPr="00775794">
        <w:rPr>
          <w:rFonts w:ascii="Cambria" w:hAnsi="Cambria" w:cs="Times New Roman"/>
          <w:lang w:val="en-US"/>
        </w:rPr>
        <w:t>motions for</w:t>
      </w:r>
      <w:r w:rsidR="00451BF2" w:rsidRPr="00775794">
        <w:rPr>
          <w:rFonts w:ascii="Cambria" w:hAnsi="Cambria" w:cs="Times New Roman"/>
          <w:lang w:val="en-US"/>
        </w:rPr>
        <w:t xml:space="preserve"> judges’</w:t>
      </w:r>
      <w:r w:rsidRPr="00775794">
        <w:rPr>
          <w:rFonts w:ascii="Cambria" w:hAnsi="Cambria" w:cs="Times New Roman"/>
          <w:lang w:val="en-US"/>
        </w:rPr>
        <w:t xml:space="preserve"> </w:t>
      </w:r>
      <w:r w:rsidR="00451BF2" w:rsidRPr="00775794">
        <w:rPr>
          <w:rFonts w:ascii="Cambria" w:hAnsi="Cambria" w:cs="Times New Roman"/>
          <w:lang w:val="en-US"/>
        </w:rPr>
        <w:t>s</w:t>
      </w:r>
      <w:r w:rsidRPr="00775794">
        <w:rPr>
          <w:rFonts w:ascii="Cambria" w:hAnsi="Cambria" w:cs="Times New Roman"/>
          <w:lang w:val="en-US"/>
        </w:rPr>
        <w:t>election by the Sejm may be</w:t>
      </w:r>
      <w:r w:rsidR="00451BF2" w:rsidRPr="00775794">
        <w:rPr>
          <w:rFonts w:ascii="Cambria" w:hAnsi="Cambria" w:cs="Times New Roman"/>
          <w:lang w:val="en-US"/>
        </w:rPr>
        <w:t xml:space="preserve"> </w:t>
      </w:r>
      <w:r w:rsidRPr="00775794">
        <w:rPr>
          <w:rFonts w:ascii="Cambria" w:hAnsi="Cambria" w:cs="Times New Roman"/>
          <w:lang w:val="en-US"/>
        </w:rPr>
        <w:t>submitted by the Presidium of the Sejm</w:t>
      </w:r>
      <w:r w:rsidR="00451BF2" w:rsidRPr="00775794">
        <w:rPr>
          <w:rStyle w:val="Odwoanieprzypisudolnego"/>
          <w:rFonts w:ascii="Cambria" w:hAnsi="Cambria" w:cs="Times New Roman"/>
          <w:lang w:val="en-US"/>
        </w:rPr>
        <w:footnoteReference w:id="24"/>
      </w:r>
      <w:r w:rsidRPr="00775794">
        <w:rPr>
          <w:rFonts w:ascii="Cambria" w:hAnsi="Cambria" w:cs="Times New Roman"/>
          <w:lang w:val="en-US"/>
        </w:rPr>
        <w:t xml:space="preserve"> or</w:t>
      </w:r>
      <w:r w:rsidR="00451BF2" w:rsidRPr="00775794">
        <w:rPr>
          <w:rFonts w:ascii="Cambria" w:hAnsi="Cambria" w:cs="Times New Roman"/>
          <w:lang w:val="en-US"/>
        </w:rPr>
        <w:t xml:space="preserve"> </w:t>
      </w:r>
      <w:r w:rsidRPr="00775794">
        <w:rPr>
          <w:rFonts w:ascii="Cambria" w:hAnsi="Cambria" w:cs="Times New Roman"/>
          <w:lang w:val="en-US"/>
        </w:rPr>
        <w:t>by at least 50 deputies. Such a request must</w:t>
      </w:r>
      <w:r w:rsidR="00451BF2" w:rsidRPr="00775794">
        <w:rPr>
          <w:rFonts w:ascii="Cambria" w:hAnsi="Cambria" w:cs="Times New Roman"/>
          <w:lang w:val="en-US"/>
        </w:rPr>
        <w:t xml:space="preserve"> </w:t>
      </w:r>
      <w:r w:rsidRPr="00775794">
        <w:rPr>
          <w:rFonts w:ascii="Cambria" w:hAnsi="Cambria" w:cs="Times New Roman"/>
          <w:lang w:val="en-US"/>
        </w:rPr>
        <w:t>be submitted to the Marshal of the Sejm</w:t>
      </w:r>
      <w:r w:rsidR="00451BF2" w:rsidRPr="00775794">
        <w:rPr>
          <w:rFonts w:ascii="Cambria" w:hAnsi="Cambria" w:cs="Times New Roman"/>
          <w:lang w:val="en-US"/>
        </w:rPr>
        <w:t xml:space="preserve"> </w:t>
      </w:r>
      <w:r w:rsidRPr="00775794">
        <w:rPr>
          <w:rFonts w:ascii="Cambria" w:hAnsi="Cambria" w:cs="Times New Roman"/>
          <w:lang w:val="en-US"/>
        </w:rPr>
        <w:t>within 30 days before the end of the term of</w:t>
      </w:r>
      <w:r w:rsidR="00451BF2" w:rsidRPr="00775794">
        <w:rPr>
          <w:rFonts w:ascii="Cambria" w:hAnsi="Cambria" w:cs="Times New Roman"/>
          <w:lang w:val="en-US"/>
        </w:rPr>
        <w:t xml:space="preserve"> </w:t>
      </w:r>
      <w:r w:rsidRPr="00775794">
        <w:rPr>
          <w:rFonts w:ascii="Cambria" w:hAnsi="Cambria" w:cs="Times New Roman"/>
          <w:lang w:val="en-US"/>
        </w:rPr>
        <w:t>office, or within 21 days from the date of</w:t>
      </w:r>
      <w:r w:rsidR="00451BF2" w:rsidRPr="00775794">
        <w:rPr>
          <w:rFonts w:ascii="Cambria" w:hAnsi="Cambria" w:cs="Times New Roman"/>
          <w:lang w:val="en-US"/>
        </w:rPr>
        <w:t xml:space="preserve"> </w:t>
      </w:r>
      <w:r w:rsidRPr="00775794">
        <w:rPr>
          <w:rFonts w:ascii="Cambria" w:hAnsi="Cambria" w:cs="Times New Roman"/>
          <w:lang w:val="en-US"/>
        </w:rPr>
        <w:t>revocation or termination of the mandate, or</w:t>
      </w:r>
      <w:r w:rsidR="00451BF2" w:rsidRPr="00775794">
        <w:rPr>
          <w:rFonts w:ascii="Cambria" w:hAnsi="Cambria" w:cs="Times New Roman"/>
          <w:lang w:val="en-US"/>
        </w:rPr>
        <w:t xml:space="preserve"> </w:t>
      </w:r>
      <w:r w:rsidRPr="00775794">
        <w:rPr>
          <w:rFonts w:ascii="Cambria" w:hAnsi="Cambria" w:cs="Times New Roman"/>
          <w:lang w:val="en-US"/>
        </w:rPr>
        <w:t>as determined by the Marshal of the Sejm in</w:t>
      </w:r>
      <w:r w:rsidR="00451BF2" w:rsidRPr="00775794">
        <w:rPr>
          <w:rFonts w:ascii="Cambria" w:hAnsi="Cambria" w:cs="Times New Roman"/>
          <w:lang w:val="en-US"/>
        </w:rPr>
        <w:t xml:space="preserve"> </w:t>
      </w:r>
      <w:r w:rsidRPr="00775794">
        <w:rPr>
          <w:rFonts w:ascii="Cambria" w:hAnsi="Cambria" w:cs="Times New Roman"/>
          <w:lang w:val="en-US"/>
        </w:rPr>
        <w:t>the event of other circumstances</w:t>
      </w:r>
      <w:r w:rsidR="00451BF2" w:rsidRPr="00775794">
        <w:rPr>
          <w:rFonts w:ascii="Cambria" w:hAnsi="Cambria" w:cs="Times New Roman"/>
          <w:lang w:val="en-US"/>
        </w:rPr>
        <w:t xml:space="preserve"> </w:t>
      </w:r>
      <w:r w:rsidRPr="00775794">
        <w:rPr>
          <w:rFonts w:ascii="Cambria" w:hAnsi="Cambria" w:cs="Times New Roman"/>
          <w:lang w:val="en-US"/>
        </w:rPr>
        <w:t>necessitating the election. Proposals for the</w:t>
      </w:r>
      <w:r w:rsidR="00451BF2" w:rsidRPr="00775794">
        <w:rPr>
          <w:rFonts w:ascii="Cambria" w:hAnsi="Cambria" w:cs="Times New Roman"/>
          <w:lang w:val="en-US"/>
        </w:rPr>
        <w:t xml:space="preserve"> s</w:t>
      </w:r>
      <w:r w:rsidRPr="00775794">
        <w:rPr>
          <w:rFonts w:ascii="Cambria" w:hAnsi="Cambria" w:cs="Times New Roman"/>
          <w:lang w:val="en-US"/>
        </w:rPr>
        <w:t xml:space="preserve">election Sejm </w:t>
      </w:r>
      <w:r w:rsidR="00451BF2" w:rsidRPr="00775794">
        <w:rPr>
          <w:rFonts w:ascii="Cambria" w:hAnsi="Cambria" w:cs="Times New Roman"/>
          <w:lang w:val="en-US"/>
        </w:rPr>
        <w:t xml:space="preserve">may </w:t>
      </w:r>
      <w:r w:rsidRPr="00775794">
        <w:rPr>
          <w:rFonts w:ascii="Cambria" w:hAnsi="Cambria" w:cs="Times New Roman"/>
          <w:lang w:val="en-US"/>
        </w:rPr>
        <w:t>not</w:t>
      </w:r>
      <w:r w:rsidR="00451BF2" w:rsidRPr="00775794">
        <w:rPr>
          <w:rFonts w:ascii="Cambria" w:hAnsi="Cambria" w:cs="Times New Roman"/>
          <w:lang w:val="en-US"/>
        </w:rPr>
        <w:t xml:space="preserve"> </w:t>
      </w:r>
      <w:r w:rsidRPr="00775794">
        <w:rPr>
          <w:rFonts w:ascii="Cambria" w:hAnsi="Cambria" w:cs="Times New Roman"/>
          <w:lang w:val="en-US"/>
        </w:rPr>
        <w:t>be put to the vote earlier than 7 days from</w:t>
      </w:r>
      <w:r w:rsidR="00451BF2" w:rsidRPr="00775794">
        <w:rPr>
          <w:rFonts w:ascii="Cambria" w:hAnsi="Cambria" w:cs="Times New Roman"/>
          <w:lang w:val="en-US"/>
        </w:rPr>
        <w:t xml:space="preserve"> </w:t>
      </w:r>
      <w:r w:rsidRPr="00775794">
        <w:rPr>
          <w:rFonts w:ascii="Cambria" w:hAnsi="Cambria" w:cs="Times New Roman"/>
          <w:lang w:val="en-US"/>
        </w:rPr>
        <w:t>the date of delivery of the press containing</w:t>
      </w:r>
      <w:r w:rsidR="00451BF2" w:rsidRPr="00775794">
        <w:rPr>
          <w:rFonts w:ascii="Cambria" w:hAnsi="Cambria" w:cs="Times New Roman"/>
          <w:lang w:val="en-US"/>
        </w:rPr>
        <w:t xml:space="preserve"> </w:t>
      </w:r>
      <w:r w:rsidRPr="00775794">
        <w:rPr>
          <w:rFonts w:ascii="Cambria" w:hAnsi="Cambria" w:cs="Times New Roman"/>
          <w:lang w:val="en-US"/>
        </w:rPr>
        <w:t xml:space="preserve">the candidatures to </w:t>
      </w:r>
      <w:r w:rsidRPr="00775794">
        <w:rPr>
          <w:rFonts w:ascii="Cambria" w:hAnsi="Cambria" w:cs="Times New Roman"/>
          <w:lang w:val="en-US"/>
        </w:rPr>
        <w:lastRenderedPageBreak/>
        <w:t xml:space="preserve">the </w:t>
      </w:r>
      <w:r w:rsidR="00451BF2" w:rsidRPr="00775794">
        <w:rPr>
          <w:rFonts w:ascii="Cambria" w:hAnsi="Cambria" w:cs="Times New Roman"/>
          <w:lang w:val="en-US"/>
        </w:rPr>
        <w:t>deputies unless</w:t>
      </w:r>
      <w:r w:rsidRPr="00775794">
        <w:rPr>
          <w:rFonts w:ascii="Cambria" w:hAnsi="Cambria" w:cs="Times New Roman"/>
          <w:lang w:val="en-US"/>
        </w:rPr>
        <w:t xml:space="preserve"> the</w:t>
      </w:r>
      <w:r w:rsidR="00451BF2" w:rsidRPr="00775794">
        <w:rPr>
          <w:rFonts w:ascii="Cambria" w:hAnsi="Cambria" w:cs="Times New Roman"/>
          <w:lang w:val="en-US"/>
        </w:rPr>
        <w:t xml:space="preserve"> </w:t>
      </w:r>
      <w:r w:rsidRPr="00775794">
        <w:rPr>
          <w:rFonts w:ascii="Cambria" w:hAnsi="Cambria" w:cs="Times New Roman"/>
          <w:lang w:val="en-US"/>
        </w:rPr>
        <w:t>Sejm decides otherwise. Proposals are</w:t>
      </w:r>
      <w:r w:rsidR="00451BF2" w:rsidRPr="00775794">
        <w:rPr>
          <w:rFonts w:ascii="Cambria" w:hAnsi="Cambria" w:cs="Times New Roman"/>
          <w:lang w:val="en-US"/>
        </w:rPr>
        <w:t xml:space="preserve"> </w:t>
      </w:r>
      <w:r w:rsidRPr="00775794">
        <w:rPr>
          <w:rFonts w:ascii="Cambria" w:hAnsi="Cambria" w:cs="Times New Roman"/>
          <w:lang w:val="en-US"/>
        </w:rPr>
        <w:t>addressed to the appropriate Sejm</w:t>
      </w:r>
      <w:r w:rsidR="00451BF2" w:rsidRPr="00775794">
        <w:rPr>
          <w:rFonts w:ascii="Cambria" w:hAnsi="Cambria" w:cs="Times New Roman"/>
          <w:lang w:val="en-US"/>
        </w:rPr>
        <w:t xml:space="preserve"> </w:t>
      </w:r>
      <w:r w:rsidRPr="00775794">
        <w:rPr>
          <w:rFonts w:ascii="Cambria" w:hAnsi="Cambria" w:cs="Times New Roman"/>
          <w:lang w:val="en-US"/>
        </w:rPr>
        <w:t>committee by the Marshal of the Sejm for an</w:t>
      </w:r>
      <w:r w:rsidR="00451BF2" w:rsidRPr="00775794">
        <w:rPr>
          <w:rFonts w:ascii="Cambria" w:hAnsi="Cambria" w:cs="Times New Roman"/>
          <w:lang w:val="en-US"/>
        </w:rPr>
        <w:t xml:space="preserve"> </w:t>
      </w:r>
      <w:r w:rsidRPr="00775794">
        <w:rPr>
          <w:rFonts w:ascii="Cambria" w:hAnsi="Cambria" w:cs="Times New Roman"/>
          <w:lang w:val="en-US"/>
        </w:rPr>
        <w:t>opinion. The opinion shall be submitted inwriting to the Marshal of the Sejm. In special</w:t>
      </w:r>
      <w:r w:rsidR="00451BF2" w:rsidRPr="00775794">
        <w:rPr>
          <w:rFonts w:ascii="Cambria" w:hAnsi="Cambria" w:cs="Times New Roman"/>
          <w:lang w:val="en-US"/>
        </w:rPr>
        <w:t xml:space="preserve"> </w:t>
      </w:r>
      <w:r w:rsidRPr="00775794">
        <w:rPr>
          <w:rFonts w:ascii="Cambria" w:hAnsi="Cambria" w:cs="Times New Roman"/>
          <w:lang w:val="en-US"/>
        </w:rPr>
        <w:t>cases, the Sejm may shorten the</w:t>
      </w:r>
      <w:r w:rsidR="00451BF2" w:rsidRPr="00775794">
        <w:rPr>
          <w:rFonts w:ascii="Cambria" w:hAnsi="Cambria" w:cs="Times New Roman"/>
          <w:lang w:val="en-US"/>
        </w:rPr>
        <w:t xml:space="preserve"> </w:t>
      </w:r>
      <w:r w:rsidRPr="00775794">
        <w:rPr>
          <w:rFonts w:ascii="Cambria" w:hAnsi="Cambria" w:cs="Times New Roman"/>
          <w:lang w:val="en-US"/>
        </w:rPr>
        <w:t>proceedings by proceeding to consider the</w:t>
      </w:r>
      <w:r w:rsidR="00451BF2" w:rsidRPr="00775794">
        <w:rPr>
          <w:rFonts w:ascii="Cambria" w:hAnsi="Cambria" w:cs="Times New Roman"/>
          <w:lang w:val="en-US"/>
        </w:rPr>
        <w:t xml:space="preserve"> </w:t>
      </w:r>
      <w:r w:rsidRPr="00775794">
        <w:rPr>
          <w:rFonts w:ascii="Cambria" w:hAnsi="Cambria" w:cs="Times New Roman"/>
          <w:lang w:val="en-US"/>
        </w:rPr>
        <w:t>motion (without sending it to the competent</w:t>
      </w:r>
      <w:r w:rsidR="00451BF2" w:rsidRPr="00775794">
        <w:rPr>
          <w:rFonts w:ascii="Cambria" w:hAnsi="Cambria" w:cs="Times New Roman"/>
          <w:lang w:val="en-US"/>
        </w:rPr>
        <w:t xml:space="preserve"> </w:t>
      </w:r>
      <w:r w:rsidRPr="00775794">
        <w:rPr>
          <w:rFonts w:ascii="Cambria" w:hAnsi="Cambria" w:cs="Times New Roman"/>
          <w:lang w:val="en-US"/>
        </w:rPr>
        <w:t xml:space="preserve">committee, within a shorter </w:t>
      </w:r>
      <w:r w:rsidR="00451BF2" w:rsidRPr="00775794">
        <w:rPr>
          <w:rFonts w:ascii="Cambria" w:hAnsi="Cambria" w:cs="Times New Roman"/>
          <w:lang w:val="en-US"/>
        </w:rPr>
        <w:t>period</w:t>
      </w:r>
      <w:r w:rsidRPr="00775794">
        <w:rPr>
          <w:rFonts w:ascii="Cambria" w:hAnsi="Cambria" w:cs="Times New Roman"/>
          <w:lang w:val="en-US"/>
        </w:rPr>
        <w:t>). Individuals are elected by an absolute</w:t>
      </w:r>
      <w:r w:rsidR="00451BF2" w:rsidRPr="00775794">
        <w:rPr>
          <w:rFonts w:ascii="Cambria" w:hAnsi="Cambria" w:cs="Times New Roman"/>
          <w:lang w:val="en-US"/>
        </w:rPr>
        <w:t xml:space="preserve"> </w:t>
      </w:r>
      <w:r w:rsidRPr="00775794">
        <w:rPr>
          <w:rFonts w:ascii="Cambria" w:hAnsi="Cambria" w:cs="Times New Roman"/>
          <w:lang w:val="en-US"/>
        </w:rPr>
        <w:t>majority of votes.</w:t>
      </w:r>
    </w:p>
    <w:p w14:paraId="1A77952F" w14:textId="77777777" w:rsidR="00451BF2" w:rsidRPr="00775794" w:rsidRDefault="00451BF2" w:rsidP="00F5155C">
      <w:pPr>
        <w:spacing w:line="360" w:lineRule="auto"/>
        <w:jc w:val="both"/>
        <w:rPr>
          <w:rFonts w:ascii="Cambria" w:hAnsi="Cambria" w:cs="Times New Roman"/>
          <w:lang w:val="en-US"/>
        </w:rPr>
      </w:pPr>
    </w:p>
    <w:p w14:paraId="3E9D675D" w14:textId="0F44777B" w:rsidR="007D3ED1" w:rsidRPr="00775794" w:rsidRDefault="009D4615" w:rsidP="006A51C0">
      <w:pPr>
        <w:spacing w:line="360" w:lineRule="auto"/>
        <w:rPr>
          <w:rFonts w:ascii="Cambria" w:hAnsi="Cambria" w:cs="Times New Roman"/>
          <w:b/>
          <w:bCs/>
          <w:color w:val="000000" w:themeColor="text1"/>
          <w:lang w:val="en-US"/>
        </w:rPr>
      </w:pPr>
      <w:r w:rsidRPr="00775794">
        <w:rPr>
          <w:rFonts w:ascii="Cambria" w:hAnsi="Cambria" w:cs="Times New Roman"/>
          <w:b/>
          <w:bCs/>
          <w:color w:val="000000" w:themeColor="text1"/>
          <w:lang w:val="en-US"/>
        </w:rPr>
        <w:t xml:space="preserve">3. </w:t>
      </w:r>
      <w:r w:rsidR="007D3ED1" w:rsidRPr="00775794">
        <w:rPr>
          <w:rFonts w:ascii="Cambria" w:hAnsi="Cambria" w:cs="Times New Roman"/>
          <w:b/>
          <w:bCs/>
          <w:color w:val="000000" w:themeColor="text1"/>
          <w:lang w:val="en-US"/>
        </w:rPr>
        <w:t xml:space="preserve">The </w:t>
      </w:r>
      <w:r w:rsidR="006A51C0" w:rsidRPr="00775794">
        <w:rPr>
          <w:rFonts w:ascii="Cambria" w:hAnsi="Cambria" w:cs="Times New Roman"/>
          <w:b/>
          <w:bCs/>
          <w:lang w:val="en-US"/>
        </w:rPr>
        <w:t>improprieties</w:t>
      </w:r>
      <w:r w:rsidR="007D3ED1" w:rsidRPr="00775794">
        <w:rPr>
          <w:rFonts w:ascii="Cambria" w:hAnsi="Cambria" w:cs="Times New Roman"/>
          <w:b/>
          <w:bCs/>
          <w:color w:val="000000" w:themeColor="text1"/>
          <w:lang w:val="en-US"/>
        </w:rPr>
        <w:t xml:space="preserve"> in appointing judges of Constitutional Tribunal since 2015</w:t>
      </w:r>
    </w:p>
    <w:p w14:paraId="5DA4928C" w14:textId="15B5736D" w:rsidR="006A51C0" w:rsidRPr="00775794" w:rsidRDefault="00DF2A03" w:rsidP="00A14A20">
      <w:pPr>
        <w:spacing w:line="360" w:lineRule="auto"/>
        <w:ind w:firstLine="708"/>
        <w:jc w:val="both"/>
        <w:rPr>
          <w:rFonts w:ascii="Cambria" w:hAnsi="Cambria" w:cs="Times New Roman"/>
          <w:lang w:val="en-US"/>
        </w:rPr>
      </w:pPr>
      <w:r w:rsidRPr="00775794">
        <w:rPr>
          <w:rFonts w:ascii="Cambria" w:hAnsi="Cambria" w:cs="Times New Roman"/>
          <w:lang w:val="en-US"/>
        </w:rPr>
        <w:t>After discussing the regulations regarding appointment procedure, it is fundamental to move on to present the actions that have been undertaken improperly</w:t>
      </w:r>
      <w:r w:rsidR="006A51C0" w:rsidRPr="00775794">
        <w:rPr>
          <w:rFonts w:ascii="Cambria" w:hAnsi="Cambria" w:cs="Times New Roman"/>
          <w:lang w:val="en-US"/>
        </w:rPr>
        <w:t xml:space="preserve"> in past few years</w:t>
      </w:r>
      <w:r w:rsidRPr="00775794">
        <w:rPr>
          <w:rFonts w:ascii="Cambria" w:hAnsi="Cambria" w:cs="Times New Roman"/>
          <w:lang w:val="en-US"/>
        </w:rPr>
        <w:t>. At the end of 2015, there were five vacancies in the Constitutional Tribunal</w:t>
      </w:r>
      <w:r w:rsidR="006A51C0" w:rsidRPr="00775794">
        <w:rPr>
          <w:rFonts w:ascii="Cambria" w:hAnsi="Cambria" w:cs="Times New Roman"/>
          <w:lang w:val="en-US"/>
        </w:rPr>
        <w:t>.</w:t>
      </w:r>
      <w:r w:rsidRPr="00775794">
        <w:rPr>
          <w:rFonts w:ascii="Cambria" w:hAnsi="Cambria" w:cs="Times New Roman"/>
          <w:lang w:val="en-US"/>
        </w:rPr>
        <w:t xml:space="preserve"> </w:t>
      </w:r>
      <w:r w:rsidR="006A51C0" w:rsidRPr="00775794">
        <w:rPr>
          <w:rFonts w:ascii="Cambria" w:hAnsi="Cambria" w:cs="Times New Roman"/>
          <w:lang w:val="en-US"/>
        </w:rPr>
        <w:t>T</w:t>
      </w:r>
      <w:r w:rsidRPr="00775794">
        <w:rPr>
          <w:rFonts w:ascii="Cambria" w:hAnsi="Cambria" w:cs="Times New Roman"/>
          <w:lang w:val="en-US"/>
        </w:rPr>
        <w:t>he term of office of three judges was to end on 6 November and the term of office of two judges was to end on 2 and 8 December respectively.</w:t>
      </w:r>
      <w:r w:rsidR="006A51C0" w:rsidRPr="00775794">
        <w:rPr>
          <w:rFonts w:ascii="Cambria" w:hAnsi="Cambria" w:cs="Times New Roman"/>
          <w:lang w:val="en-US"/>
        </w:rPr>
        <w:t xml:space="preserve"> </w:t>
      </w:r>
      <w:r w:rsidRPr="00775794">
        <w:rPr>
          <w:rFonts w:ascii="Cambria" w:hAnsi="Cambria" w:cs="Times New Roman"/>
          <w:lang w:val="en-US"/>
        </w:rPr>
        <w:t>The Seventh-Term Sejm passed the Act of 25 June 2015 on the Constitutional Tribunal, which gave it the competence to select judges for all vacancies in 2015. The outgoing Sejm of the Seventh-Term selected five judges of the Constitutional Tribunal during its last session, on 8 October 2015.</w:t>
      </w:r>
      <w:r w:rsidR="006A51C0" w:rsidRPr="00775794">
        <w:rPr>
          <w:rFonts w:ascii="Cambria" w:hAnsi="Cambria" w:cs="Times New Roman"/>
          <w:lang w:val="en-US"/>
        </w:rPr>
        <w:t xml:space="preserve"> However,</w:t>
      </w:r>
      <w:r w:rsidR="00B11A29" w:rsidRPr="00775794">
        <w:rPr>
          <w:rFonts w:ascii="Cambria" w:hAnsi="Cambria" w:cs="Times New Roman"/>
          <w:lang w:val="en-US"/>
        </w:rPr>
        <w:t xml:space="preserve"> </w:t>
      </w:r>
      <w:r w:rsidR="006A51C0" w:rsidRPr="00775794">
        <w:rPr>
          <w:rFonts w:ascii="Cambria" w:hAnsi="Cambria" w:cs="Times New Roman"/>
          <w:lang w:val="en-US"/>
        </w:rPr>
        <w:t xml:space="preserve">the </w:t>
      </w:r>
      <w:r w:rsidRPr="00775794">
        <w:rPr>
          <w:rFonts w:ascii="Cambria" w:hAnsi="Cambria" w:cs="Times New Roman"/>
          <w:lang w:val="en-US"/>
        </w:rPr>
        <w:t xml:space="preserve">term of Sejm ended on 11 November 2015, </w:t>
      </w:r>
      <w:r w:rsidR="006A51C0" w:rsidRPr="00775794">
        <w:rPr>
          <w:rFonts w:ascii="Cambria" w:hAnsi="Cambria" w:cs="Times New Roman"/>
          <w:lang w:val="en-US"/>
        </w:rPr>
        <w:t>meaning it occurred</w:t>
      </w:r>
      <w:r w:rsidRPr="00775794">
        <w:rPr>
          <w:rFonts w:ascii="Cambria" w:hAnsi="Cambria" w:cs="Times New Roman"/>
          <w:lang w:val="en-US"/>
        </w:rPr>
        <w:t xml:space="preserve"> before </w:t>
      </w:r>
      <w:r w:rsidRPr="00775794">
        <w:rPr>
          <w:rFonts w:ascii="Cambria" w:eastAsia="Times New Roman" w:hAnsi="Cambria" w:cs="Times New Roman"/>
          <w:kern w:val="0"/>
          <w:lang w:val="en-US" w:eastAsia="pl-PL"/>
          <w14:ligatures w14:val="none"/>
        </w:rPr>
        <w:t>the expiry of the term of office of two judges of the Constitutional Tribunal.</w:t>
      </w:r>
      <w:r w:rsidR="00B11A29" w:rsidRPr="00775794">
        <w:rPr>
          <w:rFonts w:ascii="Cambria" w:hAnsi="Cambria" w:cs="Times New Roman"/>
          <w:lang w:val="en-US"/>
        </w:rPr>
        <w:t xml:space="preserve"> </w:t>
      </w:r>
    </w:p>
    <w:p w14:paraId="48A5B825" w14:textId="7F93ED15" w:rsidR="00A14A20" w:rsidRPr="00775794" w:rsidRDefault="00A14A20" w:rsidP="00A14A20">
      <w:pPr>
        <w:spacing w:line="360" w:lineRule="auto"/>
        <w:ind w:firstLine="708"/>
        <w:jc w:val="both"/>
        <w:rPr>
          <w:rFonts w:ascii="Cambria" w:hAnsi="Cambria" w:cs="Times New Roman"/>
          <w:lang w:val="en-US"/>
        </w:rPr>
      </w:pPr>
      <w:r w:rsidRPr="00775794">
        <w:rPr>
          <w:rFonts w:ascii="Cambria" w:eastAsia="Times New Roman" w:hAnsi="Cambria" w:cs="Times New Roman"/>
          <w:kern w:val="0"/>
          <w:lang w:val="en-US" w:eastAsia="pl-PL"/>
          <w14:ligatures w14:val="none"/>
        </w:rPr>
        <w:t>It is necessary to analyze what was wrongly conducted in those actions.</w:t>
      </w:r>
      <w:r w:rsidR="006A51C0" w:rsidRPr="00775794">
        <w:rPr>
          <w:rFonts w:ascii="Cambria" w:eastAsia="Times New Roman" w:hAnsi="Cambria" w:cs="Times New Roman"/>
          <w:kern w:val="0"/>
          <w:lang w:val="en-US" w:eastAsia="pl-PL"/>
          <w14:ligatures w14:val="none"/>
        </w:rPr>
        <w:t xml:space="preserve"> </w:t>
      </w:r>
      <w:r w:rsidRPr="00775794">
        <w:rPr>
          <w:rFonts w:ascii="Cambria" w:eastAsia="Times New Roman" w:hAnsi="Cambria" w:cs="Times New Roman"/>
          <w:kern w:val="0"/>
          <w:lang w:val="en-US" w:eastAsia="pl-PL"/>
          <w14:ligatures w14:val="none"/>
        </w:rPr>
        <w:t>Firstly,</w:t>
      </w:r>
      <w:r w:rsidR="006A51C0" w:rsidRPr="00775794">
        <w:rPr>
          <w:rFonts w:ascii="Cambria" w:eastAsia="Times New Roman" w:hAnsi="Cambria" w:cs="Times New Roman"/>
          <w:kern w:val="0"/>
          <w:lang w:val="en-US" w:eastAsia="pl-PL"/>
          <w14:ligatures w14:val="none"/>
        </w:rPr>
        <w:t xml:space="preserve"> </w:t>
      </w:r>
      <w:r w:rsidR="00DF2A03" w:rsidRPr="00775794">
        <w:rPr>
          <w:rFonts w:ascii="Cambria" w:eastAsia="Times New Roman" w:hAnsi="Cambria" w:cs="Times New Roman"/>
          <w:kern w:val="0"/>
          <w:lang w:val="en-US" w:eastAsia="pl-PL"/>
          <w14:ligatures w14:val="none"/>
        </w:rPr>
        <w:t xml:space="preserve">the selection of Constitutional Tribunal judge should be made by the Sejm </w:t>
      </w:r>
      <w:r w:rsidRPr="00775794">
        <w:rPr>
          <w:rFonts w:ascii="Cambria" w:eastAsia="Times New Roman" w:hAnsi="Cambria" w:cs="Times New Roman"/>
          <w:kern w:val="0"/>
          <w:lang w:val="en-US" w:eastAsia="pl-PL"/>
          <w14:ligatures w14:val="none"/>
        </w:rPr>
        <w:t>of</w:t>
      </w:r>
      <w:r w:rsidR="00DF2A03" w:rsidRPr="00775794">
        <w:rPr>
          <w:rFonts w:ascii="Cambria" w:eastAsia="Times New Roman" w:hAnsi="Cambria" w:cs="Times New Roman"/>
          <w:kern w:val="0"/>
          <w:lang w:val="en-US" w:eastAsia="pl-PL"/>
          <w14:ligatures w14:val="none"/>
        </w:rPr>
        <w:t xml:space="preserve"> the term of office during which the term of office of the outgoing judge ends</w:t>
      </w:r>
      <w:r w:rsidR="006A51C0" w:rsidRPr="00775794">
        <w:rPr>
          <w:rFonts w:ascii="Cambria" w:eastAsia="Times New Roman" w:hAnsi="Cambria" w:cs="Times New Roman"/>
          <w:kern w:val="0"/>
          <w:lang w:val="en-US" w:eastAsia="pl-PL"/>
          <w14:ligatures w14:val="none"/>
        </w:rPr>
        <w:t xml:space="preserve">, </w:t>
      </w:r>
      <w:r w:rsidRPr="00775794">
        <w:rPr>
          <w:rFonts w:ascii="Cambria" w:eastAsia="Times New Roman" w:hAnsi="Cambria" w:cs="Times New Roman"/>
          <w:kern w:val="0"/>
          <w:lang w:val="en-US" w:eastAsia="pl-PL"/>
          <w14:ligatures w14:val="none"/>
        </w:rPr>
        <w:t>as it was stated above</w:t>
      </w:r>
      <w:r w:rsidR="006A51C0" w:rsidRPr="00775794">
        <w:rPr>
          <w:rFonts w:ascii="Cambria" w:eastAsia="Times New Roman" w:hAnsi="Cambria" w:cs="Times New Roman"/>
          <w:kern w:val="0"/>
          <w:lang w:val="en-US" w:eastAsia="pl-PL"/>
          <w14:ligatures w14:val="none"/>
        </w:rPr>
        <w:t xml:space="preserve">. </w:t>
      </w:r>
      <w:r w:rsidR="00DF2A03" w:rsidRPr="00775794">
        <w:rPr>
          <w:rFonts w:ascii="Cambria" w:eastAsia="Times New Roman" w:hAnsi="Cambria" w:cs="Times New Roman"/>
          <w:kern w:val="0"/>
          <w:lang w:val="en-US" w:eastAsia="pl-PL"/>
          <w14:ligatures w14:val="none"/>
        </w:rPr>
        <w:t>Therefore, the first unconstitutional act is to select, as it were, two judges in advance, despite the fact that there are no vacancies for these posts.</w:t>
      </w:r>
      <w:r w:rsidRPr="00775794">
        <w:rPr>
          <w:rFonts w:ascii="Cambria" w:eastAsia="Times New Roman" w:hAnsi="Cambria" w:cs="Times New Roman"/>
          <w:kern w:val="0"/>
          <w:lang w:val="en-US" w:eastAsia="pl-PL"/>
          <w14:ligatures w14:val="none"/>
        </w:rPr>
        <w:t xml:space="preserve"> Nevertheless, selection of other three judges was correct, by extension their term began the day after the end of the outgoing judges’ term, that is on 7 November 2015.</w:t>
      </w:r>
    </w:p>
    <w:p w14:paraId="0672E774" w14:textId="0E343969" w:rsidR="007D3ED1" w:rsidRPr="00775794" w:rsidRDefault="00A14A20" w:rsidP="006C792D">
      <w:pPr>
        <w:spacing w:line="360" w:lineRule="auto"/>
        <w:ind w:firstLine="708"/>
        <w:jc w:val="both"/>
        <w:rPr>
          <w:rFonts w:ascii="Cambria" w:eastAsia="Times New Roman" w:hAnsi="Cambria" w:cs="Times New Roman"/>
          <w:kern w:val="0"/>
          <w:lang w:val="en-GB" w:eastAsia="pl-PL"/>
          <w14:ligatures w14:val="none"/>
        </w:rPr>
      </w:pPr>
      <w:r w:rsidRPr="00775794">
        <w:rPr>
          <w:rFonts w:ascii="Cambria" w:hAnsi="Cambria" w:cs="Times New Roman"/>
          <w:lang w:val="en-US"/>
        </w:rPr>
        <w:t xml:space="preserve">In the political arena, there were allegations that the term of office of the judges selected on 8 November 2015 did not begin, due to the fact that the Polish President did not take the oath from them. However, they are inaccurate. The commencement of the term of office of Constitutional Tribunal’ s judge is not connected with the taking of the oath. On the other hand, taking the oath is necessary for judge to assume their duties. </w:t>
      </w:r>
      <w:r w:rsidR="00DF2A03" w:rsidRPr="00775794">
        <w:rPr>
          <w:rFonts w:ascii="Cambria" w:eastAsia="Times New Roman" w:hAnsi="Cambria" w:cs="Times New Roman"/>
          <w:kern w:val="0"/>
          <w:lang w:val="en-US" w:eastAsia="pl-PL"/>
          <w14:ligatures w14:val="none"/>
        </w:rPr>
        <w:t xml:space="preserve">Such an omission </w:t>
      </w:r>
      <w:r w:rsidR="007D3ED1" w:rsidRPr="00775794">
        <w:rPr>
          <w:rFonts w:ascii="Cambria" w:eastAsia="Times New Roman" w:hAnsi="Cambria" w:cs="Times New Roman"/>
          <w:kern w:val="0"/>
          <w:lang w:val="en-US" w:eastAsia="pl-PL"/>
          <w14:ligatures w14:val="none"/>
        </w:rPr>
        <w:t>by</w:t>
      </w:r>
      <w:r w:rsidR="00DF2A03" w:rsidRPr="00775794">
        <w:rPr>
          <w:rFonts w:ascii="Cambria" w:eastAsia="Times New Roman" w:hAnsi="Cambria" w:cs="Times New Roman"/>
          <w:kern w:val="0"/>
          <w:lang w:val="en-US" w:eastAsia="pl-PL"/>
          <w14:ligatures w14:val="none"/>
        </w:rPr>
        <w:t xml:space="preserve"> the Head of the State constitutes a breach of a constitutional obligation</w:t>
      </w:r>
      <w:r w:rsidR="006A51C0" w:rsidRPr="00775794">
        <w:rPr>
          <w:rFonts w:ascii="Cambria" w:eastAsia="Times New Roman" w:hAnsi="Cambria" w:cs="Times New Roman"/>
          <w:kern w:val="0"/>
          <w:lang w:val="en-US" w:eastAsia="pl-PL"/>
          <w14:ligatures w14:val="none"/>
        </w:rPr>
        <w:t xml:space="preserve">. </w:t>
      </w:r>
      <w:r w:rsidRPr="00775794">
        <w:rPr>
          <w:rFonts w:ascii="Cambria" w:eastAsia="Times New Roman" w:hAnsi="Cambria" w:cs="Times New Roman"/>
          <w:kern w:val="0"/>
          <w:lang w:val="en-US" w:eastAsia="pl-PL"/>
          <w14:ligatures w14:val="none"/>
        </w:rPr>
        <w:t>However, this did not prevent the term of office of those judges from starting.</w:t>
      </w:r>
    </w:p>
    <w:p w14:paraId="45E2385A" w14:textId="765BC344" w:rsidR="00591358" w:rsidRPr="00775794" w:rsidRDefault="00B11A29" w:rsidP="00591358">
      <w:pPr>
        <w:spacing w:line="360" w:lineRule="auto"/>
        <w:ind w:firstLine="708"/>
        <w:jc w:val="both"/>
        <w:rPr>
          <w:rFonts w:ascii="Cambria" w:eastAsia="Times New Roman" w:hAnsi="Cambria" w:cs="Times New Roman"/>
          <w:kern w:val="0"/>
          <w:lang w:val="en-US" w:eastAsia="pl-PL"/>
          <w14:ligatures w14:val="none"/>
        </w:rPr>
      </w:pPr>
      <w:r w:rsidRPr="00775794">
        <w:rPr>
          <w:rFonts w:ascii="Cambria" w:hAnsi="Cambria" w:cs="Times New Roman"/>
          <w:lang w:val="en-US"/>
        </w:rPr>
        <w:lastRenderedPageBreak/>
        <w:t xml:space="preserve"> </w:t>
      </w:r>
      <w:r w:rsidR="00591358" w:rsidRPr="00775794">
        <w:rPr>
          <w:rFonts w:ascii="Cambria" w:hAnsi="Cambria" w:cs="Times New Roman"/>
          <w:lang w:val="en-US"/>
        </w:rPr>
        <w:t>Following the completion of the process of electing new representatives to parliament, the crisis related to the Constitutional Tribunal has deepened.</w:t>
      </w:r>
      <w:r w:rsidR="006A51C0" w:rsidRPr="00775794">
        <w:rPr>
          <w:rFonts w:ascii="Cambria" w:hAnsi="Cambria" w:cs="Times New Roman"/>
          <w:lang w:val="en-US"/>
        </w:rPr>
        <w:t xml:space="preserve"> </w:t>
      </w:r>
      <w:r w:rsidR="00591358" w:rsidRPr="00775794">
        <w:rPr>
          <w:rFonts w:ascii="Cambria" w:hAnsi="Cambria" w:cs="Times New Roman"/>
          <w:lang w:val="en-US"/>
        </w:rPr>
        <w:t>Nam</w:t>
      </w:r>
      <w:r w:rsidR="006A51C0" w:rsidRPr="00775794">
        <w:rPr>
          <w:rFonts w:ascii="Cambria" w:hAnsi="Cambria" w:cs="Times New Roman"/>
          <w:lang w:val="en-US"/>
        </w:rPr>
        <w:t>e</w:t>
      </w:r>
      <w:r w:rsidR="00591358" w:rsidRPr="00775794">
        <w:rPr>
          <w:rFonts w:ascii="Cambria" w:hAnsi="Cambria" w:cs="Times New Roman"/>
          <w:lang w:val="en-US"/>
        </w:rPr>
        <w:t>ly,</w:t>
      </w:r>
      <w:r w:rsidR="006A51C0" w:rsidRPr="00775794">
        <w:rPr>
          <w:rFonts w:ascii="Cambria" w:hAnsi="Cambria" w:cs="Times New Roman"/>
          <w:lang w:val="en-US"/>
        </w:rPr>
        <w:t xml:space="preserve"> </w:t>
      </w:r>
      <w:r w:rsidR="00591358" w:rsidRPr="00775794">
        <w:rPr>
          <w:rFonts w:ascii="Cambria" w:eastAsia="Times New Roman" w:hAnsi="Cambria" w:cs="Times New Roman"/>
          <w:kern w:val="0"/>
          <w:lang w:val="en-US" w:eastAsia="pl-PL"/>
          <w14:ligatures w14:val="none"/>
        </w:rPr>
        <w:t xml:space="preserve">on 25 November 2015 </w:t>
      </w:r>
      <w:r w:rsidR="006A51C0" w:rsidRPr="00775794">
        <w:rPr>
          <w:rFonts w:ascii="Cambria" w:eastAsia="Times New Roman" w:hAnsi="Cambria" w:cs="Times New Roman"/>
          <w:kern w:val="0"/>
          <w:lang w:val="en-US" w:eastAsia="pl-PL"/>
          <w14:ligatures w14:val="none"/>
        </w:rPr>
        <w:t>t</w:t>
      </w:r>
      <w:r w:rsidR="00DF2A03" w:rsidRPr="00775794">
        <w:rPr>
          <w:rFonts w:ascii="Cambria" w:eastAsia="Times New Roman" w:hAnsi="Cambria" w:cs="Times New Roman"/>
          <w:kern w:val="0"/>
          <w:lang w:val="en-US" w:eastAsia="pl-PL"/>
          <w14:ligatures w14:val="none"/>
        </w:rPr>
        <w:t>he new Sejm of the eighth ter</w:t>
      </w:r>
      <w:r w:rsidR="00591358" w:rsidRPr="00775794">
        <w:rPr>
          <w:rFonts w:ascii="Cambria" w:eastAsia="Times New Roman" w:hAnsi="Cambria" w:cs="Times New Roman"/>
          <w:kern w:val="0"/>
          <w:lang w:val="en-US" w:eastAsia="pl-PL"/>
          <w14:ligatures w14:val="none"/>
        </w:rPr>
        <w:t>m</w:t>
      </w:r>
      <w:r w:rsidR="00DF2A03" w:rsidRPr="00775794">
        <w:rPr>
          <w:rFonts w:ascii="Cambria" w:eastAsia="Times New Roman" w:hAnsi="Cambria" w:cs="Times New Roman"/>
          <w:kern w:val="0"/>
          <w:lang w:val="en-US" w:eastAsia="pl-PL"/>
          <w14:ligatures w14:val="none"/>
        </w:rPr>
        <w:t xml:space="preserve"> </w:t>
      </w:r>
      <w:r w:rsidR="00591358" w:rsidRPr="00775794">
        <w:rPr>
          <w:rFonts w:ascii="Cambria" w:eastAsia="Times New Roman" w:hAnsi="Cambria" w:cs="Times New Roman"/>
          <w:kern w:val="0"/>
          <w:lang w:val="en-US" w:eastAsia="pl-PL"/>
          <w14:ligatures w14:val="none"/>
        </w:rPr>
        <w:t>(</w:t>
      </w:r>
      <w:r w:rsidR="00DF2A03" w:rsidRPr="00775794">
        <w:rPr>
          <w:rFonts w:ascii="Cambria" w:eastAsia="Times New Roman" w:hAnsi="Cambria" w:cs="Times New Roman"/>
          <w:kern w:val="0"/>
          <w:lang w:val="en-US" w:eastAsia="pl-PL"/>
          <w14:ligatures w14:val="none"/>
        </w:rPr>
        <w:t>with a different majority</w:t>
      </w:r>
      <w:r w:rsidR="00591358" w:rsidRPr="00775794">
        <w:rPr>
          <w:rFonts w:ascii="Cambria" w:eastAsia="Times New Roman" w:hAnsi="Cambria" w:cs="Times New Roman"/>
          <w:kern w:val="0"/>
          <w:lang w:val="en-US" w:eastAsia="pl-PL"/>
          <w14:ligatures w14:val="none"/>
        </w:rPr>
        <w:t>)</w:t>
      </w:r>
      <w:r w:rsidR="00DF2A03" w:rsidRPr="00775794">
        <w:rPr>
          <w:rFonts w:ascii="Cambria" w:eastAsia="Times New Roman" w:hAnsi="Cambria" w:cs="Times New Roman"/>
          <w:kern w:val="0"/>
          <w:lang w:val="en-US" w:eastAsia="pl-PL"/>
          <w14:ligatures w14:val="none"/>
        </w:rPr>
        <w:t xml:space="preserve"> adopted five resolutions on the </w:t>
      </w:r>
      <w:r w:rsidR="006C792D" w:rsidRPr="00775794">
        <w:rPr>
          <w:rFonts w:ascii="Cambria" w:eastAsia="Times New Roman" w:hAnsi="Cambria" w:cs="Times New Roman"/>
          <w:kern w:val="0"/>
          <w:lang w:val="en-US" w:eastAsia="pl-PL"/>
          <w14:ligatures w14:val="none"/>
        </w:rPr>
        <w:t>“</w:t>
      </w:r>
      <w:r w:rsidR="00DF2A03" w:rsidRPr="00775794">
        <w:rPr>
          <w:rFonts w:ascii="Cambria" w:eastAsia="Times New Roman" w:hAnsi="Cambria" w:cs="Times New Roman"/>
          <w:kern w:val="0"/>
          <w:lang w:val="en-US" w:eastAsia="pl-PL"/>
          <w14:ligatures w14:val="none"/>
        </w:rPr>
        <w:t>lack of legal force</w:t>
      </w:r>
      <w:r w:rsidR="006C792D" w:rsidRPr="00775794">
        <w:rPr>
          <w:rFonts w:ascii="Cambria" w:eastAsia="Times New Roman" w:hAnsi="Cambria" w:cs="Times New Roman"/>
          <w:kern w:val="0"/>
          <w:lang w:val="en-US" w:eastAsia="pl-PL"/>
          <w14:ligatures w14:val="none"/>
        </w:rPr>
        <w:t>”</w:t>
      </w:r>
      <w:r w:rsidR="00DF2A03" w:rsidRPr="00775794">
        <w:rPr>
          <w:rFonts w:ascii="Cambria" w:eastAsia="Times New Roman" w:hAnsi="Cambria" w:cs="Times New Roman"/>
          <w:kern w:val="0"/>
          <w:lang w:val="en-US" w:eastAsia="pl-PL"/>
          <w14:ligatures w14:val="none"/>
        </w:rPr>
        <w:t xml:space="preserve"> of the resolutions on the selection of five judges of the Constitutional Tribunal </w:t>
      </w:r>
      <w:r w:rsidR="00591358" w:rsidRPr="00775794">
        <w:rPr>
          <w:rFonts w:ascii="Cambria" w:eastAsia="Times New Roman" w:hAnsi="Cambria" w:cs="Times New Roman"/>
          <w:kern w:val="0"/>
          <w:lang w:val="en-US" w:eastAsia="pl-PL"/>
          <w14:ligatures w14:val="none"/>
        </w:rPr>
        <w:t>made</w:t>
      </w:r>
      <w:r w:rsidR="00DF2A03" w:rsidRPr="00775794">
        <w:rPr>
          <w:rFonts w:ascii="Cambria" w:eastAsia="Times New Roman" w:hAnsi="Cambria" w:cs="Times New Roman"/>
          <w:kern w:val="0"/>
          <w:lang w:val="en-US" w:eastAsia="pl-PL"/>
          <w14:ligatures w14:val="none"/>
        </w:rPr>
        <w:t xml:space="preserve"> by the previous Sejm.</w:t>
      </w:r>
      <w:r w:rsidRPr="00775794">
        <w:rPr>
          <w:rFonts w:ascii="Cambria" w:eastAsia="Times New Roman" w:hAnsi="Cambria" w:cs="Times New Roman"/>
          <w:kern w:val="0"/>
          <w:lang w:val="en-US" w:eastAsia="pl-PL"/>
          <w14:ligatures w14:val="none"/>
        </w:rPr>
        <w:t xml:space="preserve"> </w:t>
      </w:r>
      <w:r w:rsidR="00DF2A03" w:rsidRPr="00775794">
        <w:rPr>
          <w:rFonts w:ascii="Cambria" w:eastAsia="Times New Roman" w:hAnsi="Cambria" w:cs="Times New Roman"/>
          <w:kern w:val="0"/>
          <w:lang w:val="en-US" w:eastAsia="pl-PL"/>
          <w14:ligatures w14:val="none"/>
        </w:rPr>
        <w:t xml:space="preserve">Such action should be considered contrary to the </w:t>
      </w:r>
      <w:r w:rsidR="00591358" w:rsidRPr="00775794">
        <w:rPr>
          <w:rFonts w:ascii="Cambria" w:eastAsia="Times New Roman" w:hAnsi="Cambria" w:cs="Times New Roman"/>
          <w:kern w:val="0"/>
          <w:lang w:val="en-US" w:eastAsia="pl-PL"/>
          <w14:ligatures w14:val="none"/>
        </w:rPr>
        <w:t>P</w:t>
      </w:r>
      <w:r w:rsidR="00DF2A03" w:rsidRPr="00775794">
        <w:rPr>
          <w:rFonts w:ascii="Cambria" w:eastAsia="Times New Roman" w:hAnsi="Cambria" w:cs="Times New Roman"/>
          <w:kern w:val="0"/>
          <w:lang w:val="en-US" w:eastAsia="pl-PL"/>
          <w14:ligatures w14:val="none"/>
        </w:rPr>
        <w:t xml:space="preserve">olish Constitution since the selection </w:t>
      </w:r>
      <w:r w:rsidR="007D3ED1" w:rsidRPr="00775794">
        <w:rPr>
          <w:rFonts w:ascii="Cambria" w:eastAsia="Times New Roman" w:hAnsi="Cambria" w:cs="Times New Roman"/>
          <w:kern w:val="0"/>
          <w:lang w:val="en-US" w:eastAsia="pl-PL"/>
          <w14:ligatures w14:val="none"/>
        </w:rPr>
        <w:t>r</w:t>
      </w:r>
      <w:r w:rsidR="00DF2A03" w:rsidRPr="00775794">
        <w:rPr>
          <w:rFonts w:ascii="Cambria" w:eastAsia="Times New Roman" w:hAnsi="Cambria" w:cs="Times New Roman"/>
          <w:kern w:val="0"/>
          <w:lang w:val="en-US" w:eastAsia="pl-PL"/>
          <w14:ligatures w14:val="none"/>
        </w:rPr>
        <w:t xml:space="preserve">esolution does not allow changes to be made to its content or its nullity to be declared. </w:t>
      </w:r>
      <w:r w:rsidR="00591358" w:rsidRPr="00775794">
        <w:rPr>
          <w:rFonts w:ascii="Cambria" w:eastAsia="Times New Roman" w:hAnsi="Cambria" w:cs="Times New Roman"/>
          <w:kern w:val="0"/>
          <w:lang w:val="en-US" w:eastAsia="pl-PL"/>
          <w14:ligatures w14:val="none"/>
        </w:rPr>
        <w:t xml:space="preserve">There is no procedure or legal </w:t>
      </w:r>
      <w:r w:rsidR="006C792D" w:rsidRPr="00775794">
        <w:rPr>
          <w:rFonts w:ascii="Cambria" w:eastAsia="Times New Roman" w:hAnsi="Cambria" w:cs="Times New Roman"/>
          <w:kern w:val="0"/>
          <w:lang w:val="en-US" w:eastAsia="pl-PL"/>
          <w14:ligatures w14:val="none"/>
        </w:rPr>
        <w:t xml:space="preserve">tool </w:t>
      </w:r>
      <w:r w:rsidR="00591358" w:rsidRPr="00775794">
        <w:rPr>
          <w:rFonts w:ascii="Cambria" w:eastAsia="Times New Roman" w:hAnsi="Cambria" w:cs="Times New Roman"/>
          <w:kern w:val="0"/>
          <w:lang w:val="en-US" w:eastAsia="pl-PL"/>
          <w14:ligatures w14:val="none"/>
        </w:rPr>
        <w:t>that would make such actions constitutional and legitimate.</w:t>
      </w:r>
    </w:p>
    <w:p w14:paraId="79F070E2" w14:textId="1AAFDF48" w:rsidR="0084006B" w:rsidRPr="00775794" w:rsidRDefault="00591358" w:rsidP="0084006B">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Moreover, o</w:t>
      </w:r>
      <w:r w:rsidR="00DF2A03" w:rsidRPr="00775794">
        <w:rPr>
          <w:rFonts w:ascii="Cambria" w:eastAsia="Times New Roman" w:hAnsi="Cambria" w:cs="Times New Roman"/>
          <w:kern w:val="0"/>
          <w:lang w:val="en-US" w:eastAsia="pl-PL"/>
          <w14:ligatures w14:val="none"/>
        </w:rPr>
        <w:t xml:space="preserve">n 2 December 2015, the Sejm chose five new judges. The </w:t>
      </w:r>
      <w:r w:rsidRPr="00775794">
        <w:rPr>
          <w:rFonts w:ascii="Cambria" w:eastAsia="Times New Roman" w:hAnsi="Cambria" w:cs="Times New Roman"/>
          <w:kern w:val="0"/>
          <w:lang w:val="en-US" w:eastAsia="pl-PL"/>
          <w14:ligatures w14:val="none"/>
        </w:rPr>
        <w:t xml:space="preserve">Polish </w:t>
      </w:r>
      <w:r w:rsidR="00DF2A03" w:rsidRPr="00775794">
        <w:rPr>
          <w:rFonts w:ascii="Cambria" w:eastAsia="Times New Roman" w:hAnsi="Cambria" w:cs="Times New Roman"/>
          <w:kern w:val="0"/>
          <w:lang w:val="en-US" w:eastAsia="pl-PL"/>
          <w14:ligatures w14:val="none"/>
        </w:rPr>
        <w:t xml:space="preserve">President immediately took </w:t>
      </w:r>
      <w:r w:rsidRPr="00775794">
        <w:rPr>
          <w:rFonts w:ascii="Cambria" w:eastAsia="Times New Roman" w:hAnsi="Cambria" w:cs="Times New Roman"/>
          <w:kern w:val="0"/>
          <w:lang w:val="en-US" w:eastAsia="pl-PL"/>
          <w14:ligatures w14:val="none"/>
        </w:rPr>
        <w:t>t</w:t>
      </w:r>
      <w:r w:rsidR="00DF2A03" w:rsidRPr="00775794">
        <w:rPr>
          <w:rFonts w:ascii="Cambria" w:eastAsia="Times New Roman" w:hAnsi="Cambria" w:cs="Times New Roman"/>
          <w:kern w:val="0"/>
          <w:lang w:val="en-US" w:eastAsia="pl-PL"/>
          <w14:ligatures w14:val="none"/>
        </w:rPr>
        <w:t>he oath from four of th</w:t>
      </w:r>
      <w:r w:rsidRPr="00775794">
        <w:rPr>
          <w:rFonts w:ascii="Cambria" w:eastAsia="Times New Roman" w:hAnsi="Cambria" w:cs="Times New Roman"/>
          <w:kern w:val="0"/>
          <w:lang w:val="en-US" w:eastAsia="pl-PL"/>
          <w14:ligatures w14:val="none"/>
        </w:rPr>
        <w:t>o</w:t>
      </w:r>
      <w:r w:rsidR="00DF2A03" w:rsidRPr="00775794">
        <w:rPr>
          <w:rFonts w:ascii="Cambria" w:eastAsia="Times New Roman" w:hAnsi="Cambria" w:cs="Times New Roman"/>
          <w:kern w:val="0"/>
          <w:lang w:val="en-US" w:eastAsia="pl-PL"/>
          <w14:ligatures w14:val="none"/>
        </w:rPr>
        <w:t xml:space="preserve">se judges on the night of 2 to 3 December 2015. Thus, for the 3 </w:t>
      </w:r>
      <w:r w:rsidRPr="00775794">
        <w:rPr>
          <w:rFonts w:ascii="Cambria" w:eastAsia="Times New Roman" w:hAnsi="Cambria" w:cs="Times New Roman"/>
          <w:kern w:val="0"/>
          <w:lang w:val="en-US" w:eastAsia="pl-PL"/>
          <w14:ligatures w14:val="none"/>
        </w:rPr>
        <w:t xml:space="preserve">already </w:t>
      </w:r>
      <w:r w:rsidR="00DF2A03" w:rsidRPr="00775794">
        <w:rPr>
          <w:rFonts w:ascii="Cambria" w:eastAsia="Times New Roman" w:hAnsi="Cambria" w:cs="Times New Roman"/>
          <w:kern w:val="0"/>
          <w:lang w:val="en-US" w:eastAsia="pl-PL"/>
          <w14:ligatures w14:val="none"/>
        </w:rPr>
        <w:t>filled positions</w:t>
      </w:r>
      <w:r w:rsidRPr="00775794">
        <w:rPr>
          <w:rFonts w:ascii="Cambria" w:eastAsia="Times New Roman" w:hAnsi="Cambria" w:cs="Times New Roman"/>
          <w:kern w:val="0"/>
          <w:lang w:val="en-US" w:eastAsia="pl-PL"/>
          <w14:ligatures w14:val="none"/>
        </w:rPr>
        <w:t xml:space="preserve"> in November 2015</w:t>
      </w:r>
      <w:r w:rsidR="00DF2A03" w:rsidRPr="00775794">
        <w:rPr>
          <w:rFonts w:ascii="Cambria" w:eastAsia="Times New Roman" w:hAnsi="Cambria" w:cs="Times New Roman"/>
          <w:kern w:val="0"/>
          <w:lang w:val="en-US" w:eastAsia="pl-PL"/>
          <w14:ligatures w14:val="none"/>
        </w:rPr>
        <w:t xml:space="preserve">, additional persons were chosen, who are now called </w:t>
      </w:r>
      <w:r w:rsidR="007D3ED1" w:rsidRPr="00775794">
        <w:rPr>
          <w:rFonts w:ascii="Cambria" w:eastAsia="Times New Roman" w:hAnsi="Cambria" w:cs="Times New Roman"/>
          <w:kern w:val="0"/>
          <w:lang w:val="en-US" w:eastAsia="pl-PL"/>
          <w14:ligatures w14:val="none"/>
        </w:rPr>
        <w:t>“</w:t>
      </w:r>
      <w:r w:rsidR="00DF2A03" w:rsidRPr="00775794">
        <w:rPr>
          <w:rFonts w:ascii="Cambria" w:eastAsia="Times New Roman" w:hAnsi="Cambria" w:cs="Times New Roman"/>
          <w:kern w:val="0"/>
          <w:lang w:val="en-US" w:eastAsia="pl-PL"/>
          <w14:ligatures w14:val="none"/>
        </w:rPr>
        <w:t>doubles</w:t>
      </w:r>
      <w:r w:rsidR="007D3ED1" w:rsidRPr="00775794">
        <w:rPr>
          <w:rFonts w:ascii="Cambria" w:eastAsia="Times New Roman" w:hAnsi="Cambria" w:cs="Times New Roman"/>
          <w:kern w:val="0"/>
          <w:lang w:val="en-US" w:eastAsia="pl-PL"/>
          <w14:ligatures w14:val="none"/>
        </w:rPr>
        <w:t>”</w:t>
      </w:r>
      <w:r w:rsidRPr="00775794">
        <w:rPr>
          <w:rStyle w:val="Odwoanieprzypisudolnego"/>
          <w:rFonts w:ascii="Cambria" w:eastAsia="Times New Roman" w:hAnsi="Cambria" w:cs="Times New Roman"/>
          <w:kern w:val="0"/>
          <w:lang w:val="en-US" w:eastAsia="pl-PL"/>
          <w14:ligatures w14:val="none"/>
        </w:rPr>
        <w:footnoteReference w:id="25"/>
      </w:r>
      <w:r w:rsidR="00B11A29" w:rsidRPr="00775794">
        <w:rPr>
          <w:rFonts w:ascii="Cambria" w:eastAsia="Times New Roman" w:hAnsi="Cambria" w:cs="Times New Roman"/>
          <w:kern w:val="0"/>
          <w:lang w:val="en-US" w:eastAsia="pl-PL"/>
          <w14:ligatures w14:val="none"/>
        </w:rPr>
        <w:t xml:space="preserve">. </w:t>
      </w:r>
    </w:p>
    <w:p w14:paraId="3A329DD8" w14:textId="7E4B7C99" w:rsidR="0084006B" w:rsidRPr="00775794" w:rsidRDefault="00591358" w:rsidP="0084006B">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It is important to point out that o</w:t>
      </w:r>
      <w:r w:rsidR="00DF2A03" w:rsidRPr="00775794">
        <w:rPr>
          <w:rFonts w:ascii="Cambria" w:eastAsia="Times New Roman" w:hAnsi="Cambria" w:cs="Times New Roman"/>
          <w:kern w:val="0"/>
          <w:lang w:val="en-US" w:eastAsia="pl-PL"/>
          <w14:ligatures w14:val="none"/>
        </w:rPr>
        <w:t>ne post became vacant on 2 December 2015</w:t>
      </w:r>
      <w:r w:rsidRPr="00775794">
        <w:rPr>
          <w:rFonts w:ascii="Cambria" w:eastAsia="Times New Roman" w:hAnsi="Cambria" w:cs="Times New Roman"/>
          <w:kern w:val="0"/>
          <w:lang w:val="en-US" w:eastAsia="pl-PL"/>
          <w14:ligatures w14:val="none"/>
        </w:rPr>
        <w:t>, therefore it</w:t>
      </w:r>
      <w:r w:rsidR="00DF2A03" w:rsidRPr="00775794">
        <w:rPr>
          <w:rFonts w:ascii="Cambria" w:eastAsia="Times New Roman" w:hAnsi="Cambria" w:cs="Times New Roman"/>
          <w:kern w:val="0"/>
          <w:lang w:val="en-US" w:eastAsia="pl-PL"/>
          <w14:ligatures w14:val="none"/>
        </w:rPr>
        <w:t xml:space="preserve"> could be filled </w:t>
      </w:r>
      <w:r w:rsidRPr="00775794">
        <w:rPr>
          <w:rFonts w:ascii="Cambria" w:eastAsia="Times New Roman" w:hAnsi="Cambria" w:cs="Times New Roman"/>
          <w:kern w:val="0"/>
          <w:lang w:val="en-US" w:eastAsia="pl-PL"/>
          <w14:ligatures w14:val="none"/>
        </w:rPr>
        <w:t>by person chosen by Eight-Term Sejm. T</w:t>
      </w:r>
      <w:r w:rsidR="00DF2A03" w:rsidRPr="00775794">
        <w:rPr>
          <w:rFonts w:ascii="Cambria" w:eastAsia="Times New Roman" w:hAnsi="Cambria" w:cs="Times New Roman"/>
          <w:kern w:val="0"/>
          <w:lang w:val="en-US" w:eastAsia="pl-PL"/>
          <w14:ligatures w14:val="none"/>
        </w:rPr>
        <w:t>he term of office</w:t>
      </w:r>
      <w:r w:rsidRPr="00775794">
        <w:rPr>
          <w:rFonts w:ascii="Cambria" w:eastAsia="Times New Roman" w:hAnsi="Cambria" w:cs="Times New Roman"/>
          <w:kern w:val="0"/>
          <w:lang w:val="en-US" w:eastAsia="pl-PL"/>
          <w14:ligatures w14:val="none"/>
        </w:rPr>
        <w:t xml:space="preserve"> of this judge</w:t>
      </w:r>
      <w:r w:rsidR="00DF2A03" w:rsidRPr="00775794">
        <w:rPr>
          <w:rFonts w:ascii="Cambria" w:eastAsia="Times New Roman" w:hAnsi="Cambria" w:cs="Times New Roman"/>
          <w:kern w:val="0"/>
          <w:lang w:val="en-US" w:eastAsia="pl-PL"/>
          <w14:ligatures w14:val="none"/>
        </w:rPr>
        <w:t xml:space="preserve"> started on 3 December. Another vacancy appeared on 8 December 2015 and on that day the President</w:t>
      </w:r>
      <w:r w:rsidR="00895441" w:rsidRPr="00775794">
        <w:rPr>
          <w:rFonts w:ascii="Cambria" w:eastAsia="Times New Roman" w:hAnsi="Cambria" w:cs="Times New Roman"/>
          <w:kern w:val="0"/>
          <w:lang w:val="en-US" w:eastAsia="pl-PL"/>
          <w14:ligatures w14:val="none"/>
        </w:rPr>
        <w:t xml:space="preserve"> of Republic of Poland</w:t>
      </w:r>
      <w:r w:rsidR="00DF2A03" w:rsidRPr="00775794">
        <w:rPr>
          <w:rFonts w:ascii="Cambria" w:eastAsia="Times New Roman" w:hAnsi="Cambria" w:cs="Times New Roman"/>
          <w:kern w:val="0"/>
          <w:lang w:val="en-US" w:eastAsia="pl-PL"/>
          <w14:ligatures w14:val="none"/>
        </w:rPr>
        <w:t xml:space="preserve"> took the oath from the fifth person </w:t>
      </w:r>
      <w:r w:rsidR="00895441" w:rsidRPr="00775794">
        <w:rPr>
          <w:rFonts w:ascii="Cambria" w:eastAsia="Times New Roman" w:hAnsi="Cambria" w:cs="Times New Roman"/>
          <w:kern w:val="0"/>
          <w:lang w:val="en-US" w:eastAsia="pl-PL"/>
          <w14:ligatures w14:val="none"/>
        </w:rPr>
        <w:t>s</w:t>
      </w:r>
      <w:r w:rsidR="00DF2A03" w:rsidRPr="00775794">
        <w:rPr>
          <w:rFonts w:ascii="Cambria" w:eastAsia="Times New Roman" w:hAnsi="Cambria" w:cs="Times New Roman"/>
          <w:kern w:val="0"/>
          <w:lang w:val="en-US" w:eastAsia="pl-PL"/>
          <w14:ligatures w14:val="none"/>
        </w:rPr>
        <w:t xml:space="preserve">elected by the </w:t>
      </w:r>
      <w:r w:rsidR="00895441" w:rsidRPr="00775794">
        <w:rPr>
          <w:rFonts w:ascii="Cambria" w:eastAsia="Times New Roman" w:hAnsi="Cambria" w:cs="Times New Roman"/>
          <w:kern w:val="0"/>
          <w:lang w:val="en-US" w:eastAsia="pl-PL"/>
          <w14:ligatures w14:val="none"/>
        </w:rPr>
        <w:t>E</w:t>
      </w:r>
      <w:r w:rsidR="00DF2A03" w:rsidRPr="00775794">
        <w:rPr>
          <w:rFonts w:ascii="Cambria" w:eastAsia="Times New Roman" w:hAnsi="Cambria" w:cs="Times New Roman"/>
          <w:kern w:val="0"/>
          <w:lang w:val="en-US" w:eastAsia="pl-PL"/>
          <w14:ligatures w14:val="none"/>
        </w:rPr>
        <w:t>ighth-</w:t>
      </w:r>
      <w:r w:rsidR="00895441" w:rsidRPr="00775794">
        <w:rPr>
          <w:rFonts w:ascii="Cambria" w:eastAsia="Times New Roman" w:hAnsi="Cambria" w:cs="Times New Roman"/>
          <w:kern w:val="0"/>
          <w:lang w:val="en-US" w:eastAsia="pl-PL"/>
          <w14:ligatures w14:val="none"/>
        </w:rPr>
        <w:t>T</w:t>
      </w:r>
      <w:r w:rsidR="00DF2A03" w:rsidRPr="00775794">
        <w:rPr>
          <w:rFonts w:ascii="Cambria" w:eastAsia="Times New Roman" w:hAnsi="Cambria" w:cs="Times New Roman"/>
          <w:kern w:val="0"/>
          <w:lang w:val="en-US" w:eastAsia="pl-PL"/>
          <w14:ligatures w14:val="none"/>
        </w:rPr>
        <w:t>erm Sejm.</w:t>
      </w:r>
    </w:p>
    <w:p w14:paraId="7B77DF80" w14:textId="3FF8902D" w:rsidR="00DF2A03" w:rsidRPr="00775794" w:rsidRDefault="00895441" w:rsidP="004B3A22">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Problems related to Constitutional Tribunal’ crisis</w:t>
      </w:r>
      <w:r w:rsidR="006C792D" w:rsidRPr="00775794">
        <w:rPr>
          <w:rFonts w:ascii="Cambria" w:eastAsia="Times New Roman" w:hAnsi="Cambria" w:cs="Times New Roman"/>
          <w:kern w:val="0"/>
          <w:lang w:val="en-US" w:eastAsia="pl-PL"/>
          <w14:ligatures w14:val="none"/>
        </w:rPr>
        <w:t xml:space="preserve"> not only concern </w:t>
      </w:r>
      <w:r w:rsidRPr="00775794">
        <w:rPr>
          <w:rFonts w:ascii="Cambria" w:eastAsia="Times New Roman" w:hAnsi="Cambria" w:cs="Times New Roman"/>
          <w:kern w:val="0"/>
          <w:lang w:val="en-US" w:eastAsia="pl-PL"/>
          <w14:ligatures w14:val="none"/>
        </w:rPr>
        <w:t xml:space="preserve">the appointment of new judges to the posts, but also to the lack of appropriate qualifications required by the Act on the Constitutional Tribunal, the Act on the Supreme Court and </w:t>
      </w:r>
      <w:r w:rsidR="006C792D" w:rsidRPr="00775794">
        <w:rPr>
          <w:rFonts w:ascii="Cambria" w:eastAsia="Times New Roman" w:hAnsi="Cambria" w:cs="Times New Roman"/>
          <w:kern w:val="0"/>
          <w:lang w:val="en-US" w:eastAsia="pl-PL"/>
          <w14:ligatures w14:val="none"/>
        </w:rPr>
        <w:t>A</w:t>
      </w:r>
      <w:r w:rsidRPr="00775794">
        <w:rPr>
          <w:rFonts w:ascii="Cambria" w:eastAsia="Times New Roman" w:hAnsi="Cambria" w:cs="Times New Roman"/>
          <w:kern w:val="0"/>
          <w:lang w:val="en-US" w:eastAsia="pl-PL"/>
          <w14:ligatures w14:val="none"/>
        </w:rPr>
        <w:t xml:space="preserve">ct on the Administrative Court. </w:t>
      </w:r>
      <w:r w:rsidR="00DF2A03" w:rsidRPr="00775794">
        <w:rPr>
          <w:rFonts w:ascii="Cambria" w:eastAsia="Times New Roman" w:hAnsi="Cambria" w:cs="Times New Roman"/>
          <w:kern w:val="0"/>
          <w:lang w:val="en-US" w:eastAsia="pl-PL"/>
          <w14:ligatures w14:val="none"/>
        </w:rPr>
        <w:t>The three “doubles” were highly qualified lawyers, while the other two judges had legitimate concerns about their independence due to their links to the Law and Justice Party.</w:t>
      </w:r>
      <w:r w:rsidR="0084006B" w:rsidRPr="00775794">
        <w:rPr>
          <w:rFonts w:ascii="Cambria" w:eastAsia="Times New Roman" w:hAnsi="Cambria" w:cs="Times New Roman"/>
          <w:kern w:val="0"/>
          <w:lang w:val="en-US" w:eastAsia="pl-PL"/>
          <w14:ligatures w14:val="none"/>
        </w:rPr>
        <w:t xml:space="preserve"> </w:t>
      </w:r>
      <w:r w:rsidR="004B3A22" w:rsidRPr="00775794">
        <w:rPr>
          <w:rFonts w:ascii="Cambria" w:eastAsia="Times New Roman" w:hAnsi="Cambria" w:cs="Times New Roman"/>
          <w:kern w:val="0"/>
          <w:lang w:val="en-US" w:eastAsia="pl-PL"/>
          <w14:ligatures w14:val="none"/>
        </w:rPr>
        <w:t>Lack of high level of legal knowledge as well as concerns regarding their immaculate character were alleged towards those judges</w:t>
      </w:r>
      <w:r w:rsidR="004B3A22" w:rsidRPr="00775794">
        <w:rPr>
          <w:rStyle w:val="Odwoanieprzypisudolnego"/>
          <w:rFonts w:ascii="Cambria" w:eastAsia="Times New Roman" w:hAnsi="Cambria" w:cs="Times New Roman"/>
          <w:kern w:val="0"/>
          <w:lang w:val="en-US" w:eastAsia="pl-PL"/>
          <w14:ligatures w14:val="none"/>
        </w:rPr>
        <w:footnoteReference w:id="26"/>
      </w:r>
      <w:r w:rsidR="004B3A22" w:rsidRPr="00775794">
        <w:rPr>
          <w:rFonts w:ascii="Cambria" w:eastAsia="Times New Roman" w:hAnsi="Cambria" w:cs="Times New Roman"/>
          <w:kern w:val="0"/>
          <w:lang w:val="en-US" w:eastAsia="pl-PL"/>
          <w14:ligatures w14:val="none"/>
        </w:rPr>
        <w:t xml:space="preserve">. </w:t>
      </w:r>
    </w:p>
    <w:p w14:paraId="6A9FF63E" w14:textId="77777777" w:rsidR="004B3A22" w:rsidRPr="00775794" w:rsidRDefault="004B3A22" w:rsidP="004B3A22">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 xml:space="preserve">Another accusation raised in the public debate was the lack of apoliticality of judges, which is one of the most important attributes of an ordinary judge, let alone a judge holding such a high and reputable position. The concerns related to their membership in Sejm as deputies. Doctrine states that the reasonable period between being a deputy in parliament and </w:t>
      </w:r>
      <w:proofErr w:type="spellStart"/>
      <w:r w:rsidRPr="00775794">
        <w:rPr>
          <w:rFonts w:ascii="Cambria" w:eastAsia="Times New Roman" w:hAnsi="Cambria" w:cs="Times New Roman"/>
          <w:kern w:val="0"/>
          <w:lang w:val="en-US" w:eastAsia="pl-PL"/>
          <w14:ligatures w14:val="none"/>
        </w:rPr>
        <w:t>candidating</w:t>
      </w:r>
      <w:proofErr w:type="spellEnd"/>
      <w:r w:rsidRPr="00775794">
        <w:rPr>
          <w:rFonts w:ascii="Cambria" w:eastAsia="Times New Roman" w:hAnsi="Cambria" w:cs="Times New Roman"/>
          <w:kern w:val="0"/>
          <w:lang w:val="en-US" w:eastAsia="pl-PL"/>
          <w14:ligatures w14:val="none"/>
        </w:rPr>
        <w:t xml:space="preserve"> to the Constitutional Tribunal is four </w:t>
      </w:r>
      <w:r w:rsidRPr="00775794">
        <w:rPr>
          <w:rFonts w:ascii="Cambria" w:eastAsia="Times New Roman" w:hAnsi="Cambria" w:cs="Times New Roman"/>
          <w:kern w:val="0"/>
          <w:lang w:val="en-US" w:eastAsia="pl-PL"/>
          <w14:ligatures w14:val="none"/>
        </w:rPr>
        <w:lastRenderedPageBreak/>
        <w:t>years</w:t>
      </w:r>
      <w:r w:rsidRPr="00775794">
        <w:rPr>
          <w:rStyle w:val="Odwoanieprzypisudolnego"/>
          <w:rFonts w:ascii="Cambria" w:eastAsia="Times New Roman" w:hAnsi="Cambria" w:cs="Times New Roman"/>
          <w:kern w:val="0"/>
          <w:lang w:val="en-US" w:eastAsia="pl-PL"/>
          <w14:ligatures w14:val="none"/>
        </w:rPr>
        <w:footnoteReference w:id="27"/>
      </w:r>
      <w:r w:rsidRPr="00775794">
        <w:rPr>
          <w:rFonts w:ascii="Cambria" w:eastAsia="Times New Roman" w:hAnsi="Cambria" w:cs="Times New Roman"/>
          <w:kern w:val="0"/>
          <w:lang w:val="en-US" w:eastAsia="pl-PL"/>
          <w14:ligatures w14:val="none"/>
        </w:rPr>
        <w:t xml:space="preserve">. </w:t>
      </w:r>
      <w:r w:rsidR="00DF2A03" w:rsidRPr="00775794">
        <w:rPr>
          <w:rFonts w:ascii="Cambria" w:eastAsia="Times New Roman" w:hAnsi="Cambria" w:cs="Times New Roman"/>
          <w:kern w:val="0"/>
          <w:lang w:val="en-US" w:eastAsia="pl-PL"/>
          <w14:ligatures w14:val="none"/>
        </w:rPr>
        <w:t>One judge was elected as a deputy in 2015, which indicates that they were not apolitical</w:t>
      </w:r>
      <w:r w:rsidRPr="00775794">
        <w:rPr>
          <w:rFonts w:ascii="Cambria" w:eastAsia="Times New Roman" w:hAnsi="Cambria" w:cs="Times New Roman"/>
          <w:kern w:val="0"/>
          <w:lang w:val="en-US" w:eastAsia="pl-PL"/>
          <w14:ligatures w14:val="none"/>
        </w:rPr>
        <w:t xml:space="preserve">. </w:t>
      </w:r>
      <w:r w:rsidR="00DF2A03" w:rsidRPr="00775794">
        <w:rPr>
          <w:rFonts w:ascii="Cambria" w:eastAsia="Times New Roman" w:hAnsi="Cambria" w:cs="Times New Roman"/>
          <w:kern w:val="0"/>
          <w:lang w:val="en-US" w:eastAsia="pl-PL"/>
          <w14:ligatures w14:val="none"/>
        </w:rPr>
        <w:t>Therefore, they did not meet the requirements for the office of judge of the Constitutional Tribunal.</w:t>
      </w:r>
      <w:r w:rsidR="00B11A29" w:rsidRPr="00775794">
        <w:rPr>
          <w:rFonts w:ascii="Cambria" w:eastAsia="Times New Roman" w:hAnsi="Cambria" w:cs="Times New Roman"/>
          <w:kern w:val="0"/>
          <w:lang w:val="en-US" w:eastAsia="pl-PL"/>
          <w14:ligatures w14:val="none"/>
        </w:rPr>
        <w:t xml:space="preserve"> </w:t>
      </w:r>
    </w:p>
    <w:p w14:paraId="21B0EBD7" w14:textId="004B39BD" w:rsidR="00D97C15" w:rsidRPr="00775794" w:rsidRDefault="00DF2A03" w:rsidP="004B3A22">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Controversies over the legality of the office of judges of the Constitutional Tribunal arose</w:t>
      </w:r>
      <w:r w:rsidR="004B3A22" w:rsidRPr="00775794">
        <w:rPr>
          <w:rFonts w:ascii="Cambria" w:eastAsia="Times New Roman" w:hAnsi="Cambria" w:cs="Times New Roman"/>
          <w:kern w:val="0"/>
          <w:lang w:val="en-US" w:eastAsia="pl-PL"/>
          <w14:ligatures w14:val="none"/>
        </w:rPr>
        <w:t xml:space="preserve"> again</w:t>
      </w:r>
      <w:r w:rsidRPr="00775794">
        <w:rPr>
          <w:rFonts w:ascii="Cambria" w:eastAsia="Times New Roman" w:hAnsi="Cambria" w:cs="Times New Roman"/>
          <w:kern w:val="0"/>
          <w:lang w:val="en-US" w:eastAsia="pl-PL"/>
          <w14:ligatures w14:val="none"/>
        </w:rPr>
        <w:t xml:space="preserve"> during the selection of two judges in 2019. The objections concerned their affiliation with the Law and Justice party as well as their repeated candidacy for the Sejm on behalf of the same party.</w:t>
      </w:r>
      <w:r w:rsidR="00B11A29" w:rsidRPr="00775794">
        <w:rPr>
          <w:rFonts w:ascii="Cambria" w:eastAsia="Times New Roman" w:hAnsi="Cambria" w:cs="Times New Roman"/>
          <w:kern w:val="0"/>
          <w:lang w:val="en-US" w:eastAsia="pl-PL"/>
          <w14:ligatures w14:val="none"/>
        </w:rPr>
        <w:t xml:space="preserve"> </w:t>
      </w:r>
      <w:r w:rsidRPr="00775794">
        <w:rPr>
          <w:rFonts w:ascii="Cambria" w:eastAsia="Times New Roman" w:hAnsi="Cambria" w:cs="Times New Roman"/>
          <w:kern w:val="0"/>
          <w:lang w:val="en-US" w:eastAsia="pl-PL"/>
          <w14:ligatures w14:val="none"/>
        </w:rPr>
        <w:t xml:space="preserve">One of them ran for the Sejm in the same year but failed to gain a mandate. However, contraindications to their appointment </w:t>
      </w:r>
      <w:r w:rsidR="004B3A22" w:rsidRPr="00775794">
        <w:rPr>
          <w:rFonts w:ascii="Cambria" w:eastAsia="Times New Roman" w:hAnsi="Cambria" w:cs="Times New Roman"/>
          <w:kern w:val="0"/>
          <w:lang w:val="en-US" w:eastAsia="pl-PL"/>
          <w14:ligatures w14:val="none"/>
        </w:rPr>
        <w:t xml:space="preserve">were also connected </w:t>
      </w:r>
      <w:r w:rsidRPr="00775794">
        <w:rPr>
          <w:rFonts w:ascii="Cambria" w:eastAsia="Times New Roman" w:hAnsi="Cambria" w:cs="Times New Roman"/>
          <w:kern w:val="0"/>
          <w:lang w:val="en-US" w:eastAsia="pl-PL"/>
          <w14:ligatures w14:val="none"/>
        </w:rPr>
        <w:t>with their age. During selection procedure they were 67 years old, and as previously mentioned, a Constitutional Tribunal judge cannot be older than 65 years.</w:t>
      </w:r>
    </w:p>
    <w:p w14:paraId="6476F790" w14:textId="25F3B38F" w:rsidR="004B3A22" w:rsidRPr="00775794" w:rsidRDefault="004B3A22" w:rsidP="004B3A22">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 xml:space="preserve">The last element of the Constitutional Tribunal crisis is the term of office of the President of the Tribunal. According to article 10 of the Act </w:t>
      </w:r>
      <w:r w:rsidRPr="00775794">
        <w:rPr>
          <w:rFonts w:ascii="Cambria" w:hAnsi="Cambria" w:cs="Times New Roman"/>
          <w:lang w:val="en-US"/>
        </w:rPr>
        <w:t xml:space="preserve">on the organization and procedure of proceedings in front of the Constitutional Tribunal </w:t>
      </w:r>
      <w:r w:rsidRPr="00775794">
        <w:rPr>
          <w:rFonts w:ascii="Cambria" w:eastAsia="Times New Roman" w:hAnsi="Cambria" w:cs="Times New Roman"/>
          <w:kern w:val="0"/>
          <w:lang w:val="en-US" w:eastAsia="pl-PL"/>
          <w14:ligatures w14:val="none"/>
        </w:rPr>
        <w:t>the term lasts six years. The term of current President stared at 20 December 2016; therefore, it expired in 2022. However, this person still holds the office. Such action is a clear violation of the wording of the Polish Constitution.</w:t>
      </w:r>
    </w:p>
    <w:p w14:paraId="7464831C" w14:textId="77777777" w:rsidR="00DF2A03" w:rsidRPr="00775794" w:rsidRDefault="00DF2A03" w:rsidP="00F5155C">
      <w:pPr>
        <w:spacing w:line="360" w:lineRule="auto"/>
        <w:jc w:val="both"/>
        <w:rPr>
          <w:rFonts w:ascii="Cambria" w:eastAsia="Times New Roman" w:hAnsi="Cambria" w:cs="Times New Roman"/>
          <w:kern w:val="0"/>
          <w:lang w:val="en-US" w:eastAsia="pl-PL"/>
          <w14:ligatures w14:val="none"/>
        </w:rPr>
      </w:pPr>
    </w:p>
    <w:p w14:paraId="21848AA7" w14:textId="74C7E6DB" w:rsidR="009D4615" w:rsidRPr="00775794" w:rsidRDefault="009D4615" w:rsidP="00F5155C">
      <w:pPr>
        <w:spacing w:line="360" w:lineRule="auto"/>
        <w:jc w:val="both"/>
        <w:rPr>
          <w:rFonts w:ascii="Cambria" w:hAnsi="Cambria" w:cs="Times New Roman"/>
          <w:b/>
          <w:bCs/>
          <w:color w:val="000000" w:themeColor="text1"/>
          <w:lang w:val="en-US"/>
        </w:rPr>
      </w:pPr>
      <w:r w:rsidRPr="00775794">
        <w:rPr>
          <w:rFonts w:ascii="Cambria" w:hAnsi="Cambria" w:cs="Times New Roman"/>
          <w:b/>
          <w:bCs/>
          <w:color w:val="000000" w:themeColor="text1"/>
          <w:lang w:val="en-US"/>
        </w:rPr>
        <w:t>4. Conclusions</w:t>
      </w:r>
    </w:p>
    <w:p w14:paraId="3A246B4E" w14:textId="2A49AF43" w:rsidR="004B3A22" w:rsidRPr="00775794" w:rsidRDefault="00DF2A03" w:rsidP="004B3A22">
      <w:pPr>
        <w:spacing w:line="360" w:lineRule="auto"/>
        <w:ind w:firstLine="708"/>
        <w:jc w:val="both"/>
        <w:rPr>
          <w:rFonts w:ascii="Cambria" w:eastAsia="Times New Roman" w:hAnsi="Cambria" w:cs="Times New Roman"/>
          <w:kern w:val="0"/>
          <w:lang w:val="en-US" w:eastAsia="pl-PL"/>
          <w14:ligatures w14:val="none"/>
        </w:rPr>
      </w:pPr>
      <w:r w:rsidRPr="00775794">
        <w:rPr>
          <w:rFonts w:ascii="Cambria" w:eastAsia="Times New Roman" w:hAnsi="Cambria" w:cs="Times New Roman"/>
          <w:kern w:val="0"/>
          <w:lang w:val="en-US" w:eastAsia="pl-PL"/>
          <w14:ligatures w14:val="none"/>
        </w:rPr>
        <w:t xml:space="preserve">The problems presented show the complexity of the dispute surrounding the Constitutional Tribunal. Many procedural requirements have been breached, including the selection of judges in advance, the appointment to filled posts, the infringement of criteria relating to age, apoliticality and independence of judges, and even the appointment of the President after the end of the term of office. </w:t>
      </w:r>
      <w:r w:rsidR="004B3A22" w:rsidRPr="00775794">
        <w:rPr>
          <w:rFonts w:ascii="Cambria" w:eastAsia="Times New Roman" w:hAnsi="Cambria" w:cs="Times New Roman"/>
          <w:kern w:val="0"/>
          <w:lang w:val="en-US" w:eastAsia="pl-PL"/>
          <w14:ligatures w14:val="none"/>
        </w:rPr>
        <w:t xml:space="preserve">Nowadays the legality of the Constitutional Court is questionable. The lack of knowledge as well as incompetence and connection with Law and Justice party are visible in numerous judgements given by Tribunal. The Constitutional Tribunal undermines the basis of Polish legal system and the role of Poland in European Union. Therefore, currently its authority is </w:t>
      </w:r>
      <w:r w:rsidR="00355789" w:rsidRPr="00775794">
        <w:rPr>
          <w:rFonts w:ascii="Cambria" w:eastAsia="Times New Roman" w:hAnsi="Cambria" w:cs="Times New Roman"/>
          <w:kern w:val="0"/>
          <w:lang w:val="en-US" w:eastAsia="pl-PL"/>
          <w14:ligatures w14:val="none"/>
        </w:rPr>
        <w:t xml:space="preserve">undermined </w:t>
      </w:r>
      <w:r w:rsidR="004B3A22" w:rsidRPr="00775794">
        <w:rPr>
          <w:rFonts w:ascii="Cambria" w:eastAsia="Times New Roman" w:hAnsi="Cambria" w:cs="Times New Roman"/>
          <w:kern w:val="0"/>
          <w:lang w:val="en-US" w:eastAsia="pl-PL"/>
          <w14:ligatures w14:val="none"/>
        </w:rPr>
        <w:t xml:space="preserve">and overcoming this crisis is </w:t>
      </w:r>
      <w:r w:rsidR="00355789" w:rsidRPr="00775794">
        <w:rPr>
          <w:rFonts w:ascii="Cambria" w:eastAsia="Times New Roman" w:hAnsi="Cambria" w:cs="Times New Roman"/>
          <w:kern w:val="0"/>
          <w:lang w:val="en-US" w:eastAsia="pl-PL"/>
          <w14:ligatures w14:val="none"/>
        </w:rPr>
        <w:t>aggregative.</w:t>
      </w:r>
    </w:p>
    <w:p w14:paraId="746FE7C5" w14:textId="77777777" w:rsidR="004B3A22" w:rsidRPr="00775794" w:rsidRDefault="004B3A22" w:rsidP="004B3A22">
      <w:pPr>
        <w:spacing w:line="360" w:lineRule="auto"/>
        <w:ind w:firstLine="708"/>
        <w:jc w:val="both"/>
        <w:rPr>
          <w:rFonts w:ascii="Cambria" w:eastAsia="Times New Roman" w:hAnsi="Cambria" w:cs="Times New Roman"/>
          <w:kern w:val="0"/>
          <w:lang w:val="en-US" w:eastAsia="pl-PL"/>
          <w14:ligatures w14:val="none"/>
        </w:rPr>
      </w:pPr>
    </w:p>
    <w:p w14:paraId="5E5B930D" w14:textId="77777777" w:rsidR="00DF2A03" w:rsidRPr="00775794" w:rsidRDefault="00DF2A03" w:rsidP="00F5155C">
      <w:pPr>
        <w:spacing w:line="360" w:lineRule="auto"/>
        <w:jc w:val="both"/>
        <w:rPr>
          <w:rFonts w:ascii="Cambria" w:eastAsia="Times New Roman" w:hAnsi="Cambria" w:cs="Times New Roman"/>
          <w:kern w:val="0"/>
          <w:lang w:val="en-US" w:eastAsia="pl-PL"/>
          <w14:ligatures w14:val="none"/>
        </w:rPr>
      </w:pPr>
    </w:p>
    <w:p w14:paraId="3F53EF3F" w14:textId="77777777" w:rsidR="00775794" w:rsidRDefault="00775794" w:rsidP="00775794">
      <w:pPr>
        <w:spacing w:line="360" w:lineRule="auto"/>
        <w:rPr>
          <w:rFonts w:ascii="Cambria" w:hAnsi="Cambria" w:cs="Times New Roman"/>
          <w:lang w:val="en-US"/>
        </w:rPr>
      </w:pPr>
    </w:p>
    <w:p w14:paraId="520AD1B1" w14:textId="736D333F" w:rsidR="00F5155C" w:rsidRPr="00775794" w:rsidRDefault="00F5155C" w:rsidP="00775794">
      <w:pPr>
        <w:spacing w:line="360" w:lineRule="auto"/>
        <w:rPr>
          <w:rFonts w:ascii="Cambria" w:hAnsi="Cambria" w:cs="Times New Roman"/>
          <w:b/>
          <w:bCs/>
        </w:rPr>
      </w:pPr>
      <w:proofErr w:type="spellStart"/>
      <w:r w:rsidRPr="00775794">
        <w:rPr>
          <w:rFonts w:ascii="Cambria" w:hAnsi="Cambria" w:cs="Times New Roman"/>
          <w:b/>
          <w:bCs/>
        </w:rPr>
        <w:lastRenderedPageBreak/>
        <w:t>Bibliography</w:t>
      </w:r>
      <w:proofErr w:type="spellEnd"/>
    </w:p>
    <w:p w14:paraId="095F7AE4" w14:textId="44FCF61C" w:rsidR="0011189F" w:rsidRPr="00775794" w:rsidRDefault="00F5155C" w:rsidP="004B3A22">
      <w:pPr>
        <w:spacing w:line="360" w:lineRule="auto"/>
        <w:jc w:val="both"/>
        <w:rPr>
          <w:rFonts w:ascii="Cambria" w:hAnsi="Cambria" w:cs="Times New Roman"/>
          <w:lang w:val="en-US"/>
        </w:rPr>
      </w:pPr>
      <w:r w:rsidRPr="00775794">
        <w:rPr>
          <w:rFonts w:ascii="Cambria" w:hAnsi="Cambria" w:cs="Times New Roman"/>
          <w:lang w:val="en-US"/>
        </w:rPr>
        <w:t>Literature:</w:t>
      </w:r>
      <w:r w:rsidR="0011189F" w:rsidRPr="00775794">
        <w:rPr>
          <w:rFonts w:ascii="Cambria" w:hAnsi="Cambria" w:cs="Times New Roman"/>
          <w:lang w:val="en-US"/>
        </w:rPr>
        <w:t xml:space="preserve"> </w:t>
      </w:r>
    </w:p>
    <w:p w14:paraId="3DDC492E" w14:textId="69B51FCB" w:rsidR="0011189F" w:rsidRPr="00775794" w:rsidRDefault="004B3A22" w:rsidP="004B3A22">
      <w:pPr>
        <w:pStyle w:val="Akapitzlist"/>
        <w:numPr>
          <w:ilvl w:val="0"/>
          <w:numId w:val="6"/>
        </w:numPr>
        <w:spacing w:line="360" w:lineRule="auto"/>
        <w:jc w:val="both"/>
        <w:rPr>
          <w:rFonts w:ascii="Cambria" w:hAnsi="Cambria" w:cs="Times New Roman"/>
          <w:lang w:val="en-US"/>
        </w:rPr>
      </w:pPr>
      <w:proofErr w:type="spellStart"/>
      <w:r w:rsidRPr="00775794">
        <w:rPr>
          <w:rFonts w:ascii="Cambria" w:hAnsi="Cambria" w:cs="Times New Roman"/>
          <w:lang w:val="en-US"/>
        </w:rPr>
        <w:t>Bainczyk</w:t>
      </w:r>
      <w:proofErr w:type="spellEnd"/>
      <w:r w:rsidRPr="00775794">
        <w:rPr>
          <w:rFonts w:ascii="Cambria" w:hAnsi="Cambria" w:cs="Times New Roman"/>
          <w:lang w:val="en-US"/>
        </w:rPr>
        <w:t xml:space="preserve"> M, </w:t>
      </w:r>
      <w:r w:rsidRPr="00775794">
        <w:rPr>
          <w:rFonts w:ascii="Cambria" w:hAnsi="Cambria" w:cs="Times New Roman"/>
          <w:i/>
          <w:iCs/>
          <w:lang w:val="en-US"/>
        </w:rPr>
        <w:t>Polish and German Constitutional Tribunals. State Membership in the European Union</w:t>
      </w:r>
      <w:r w:rsidRPr="00775794">
        <w:rPr>
          <w:rFonts w:ascii="Cambria" w:hAnsi="Cambria" w:cs="Times New Roman"/>
          <w:lang w:val="en-US"/>
        </w:rPr>
        <w:t xml:space="preserve">, </w:t>
      </w:r>
      <w:proofErr w:type="spellStart"/>
      <w:r w:rsidRPr="00775794">
        <w:rPr>
          <w:rFonts w:ascii="Cambria" w:hAnsi="Cambria" w:cs="Times New Roman"/>
          <w:lang w:val="en-US"/>
        </w:rPr>
        <w:t>Wrocław</w:t>
      </w:r>
      <w:proofErr w:type="spellEnd"/>
      <w:r w:rsidRPr="00775794">
        <w:rPr>
          <w:rFonts w:ascii="Cambria" w:hAnsi="Cambria" w:cs="Times New Roman"/>
          <w:lang w:val="en-US"/>
        </w:rPr>
        <w:t xml:space="preserve"> 2017.</w:t>
      </w:r>
    </w:p>
    <w:p w14:paraId="538D0C75" w14:textId="1EC2BE53" w:rsidR="004B3A22" w:rsidRPr="00775794" w:rsidRDefault="004B3A22" w:rsidP="004B3A22">
      <w:pPr>
        <w:pStyle w:val="Akapitzlist"/>
        <w:numPr>
          <w:ilvl w:val="0"/>
          <w:numId w:val="6"/>
        </w:numPr>
        <w:spacing w:line="360" w:lineRule="auto"/>
        <w:jc w:val="both"/>
        <w:rPr>
          <w:rFonts w:ascii="Cambria" w:eastAsia="Times New Roman" w:hAnsi="Cambria" w:cs="Times New Roman"/>
          <w:kern w:val="0"/>
          <w:lang w:val="en-US" w:eastAsia="pl-PL"/>
          <w14:ligatures w14:val="none"/>
        </w:rPr>
      </w:pPr>
      <w:r w:rsidRPr="00775794">
        <w:rPr>
          <w:rFonts w:ascii="Cambria" w:hAnsi="Cambria" w:cs="Times New Roman"/>
          <w:lang w:val="en-US"/>
        </w:rPr>
        <w:t xml:space="preserve">Florczak-Wątor M., Pach M., </w:t>
      </w:r>
      <w:r w:rsidRPr="00775794">
        <w:rPr>
          <w:rFonts w:ascii="Cambria" w:hAnsi="Cambria" w:cs="Times New Roman"/>
          <w:i/>
          <w:iCs/>
          <w:lang w:val="en-US"/>
        </w:rPr>
        <w:t>What needs to change in the procedure of election of Constitutional Tribunal justices in Poland?</w:t>
      </w:r>
      <w:r w:rsidRPr="00775794">
        <w:rPr>
          <w:rFonts w:ascii="Cambria" w:hAnsi="Cambria" w:cs="Times New Roman"/>
          <w:lang w:val="en-US"/>
        </w:rPr>
        <w:t>,  “State and Law” 2018 no. 5.</w:t>
      </w:r>
    </w:p>
    <w:p w14:paraId="6D537FA3" w14:textId="15681FEF" w:rsidR="00DD3097" w:rsidRPr="00775794" w:rsidRDefault="004B3A22" w:rsidP="004B3A22">
      <w:pPr>
        <w:pStyle w:val="Akapitzlist"/>
        <w:numPr>
          <w:ilvl w:val="0"/>
          <w:numId w:val="6"/>
        </w:numPr>
        <w:spacing w:line="360" w:lineRule="auto"/>
        <w:jc w:val="both"/>
        <w:rPr>
          <w:rFonts w:ascii="Cambria" w:hAnsi="Cambria" w:cs="Times New Roman"/>
        </w:rPr>
      </w:pPr>
      <w:r w:rsidRPr="00775794">
        <w:rPr>
          <w:rFonts w:ascii="Cambria" w:hAnsi="Cambria" w:cs="Times New Roman"/>
        </w:rPr>
        <w:t>Garlicki L., Polskie prawo konstytucyjne, Warszawa 2023.</w:t>
      </w:r>
      <w:r w:rsidR="0011189F" w:rsidRPr="00775794">
        <w:rPr>
          <w:rFonts w:ascii="Cambria" w:hAnsi="Cambria" w:cs="Times New Roman"/>
        </w:rPr>
        <w:t xml:space="preserve">Tuleja P., </w:t>
      </w:r>
      <w:proofErr w:type="spellStart"/>
      <w:r w:rsidR="00DD3097" w:rsidRPr="00775794">
        <w:rPr>
          <w:rFonts w:ascii="Cambria" w:hAnsi="Cambria" w:cs="Times New Roman"/>
          <w:i/>
          <w:iCs/>
        </w:rPr>
        <w:t>Constitution</w:t>
      </w:r>
      <w:proofErr w:type="spellEnd"/>
      <w:r w:rsidR="00DD3097" w:rsidRPr="00775794">
        <w:rPr>
          <w:rFonts w:ascii="Cambria" w:hAnsi="Cambria" w:cs="Times New Roman"/>
          <w:i/>
          <w:iCs/>
        </w:rPr>
        <w:t xml:space="preserve"> of the Republic of Poland. </w:t>
      </w:r>
      <w:proofErr w:type="spellStart"/>
      <w:r w:rsidR="00DD3097" w:rsidRPr="00775794">
        <w:rPr>
          <w:rFonts w:ascii="Cambria" w:hAnsi="Cambria" w:cs="Times New Roman"/>
          <w:i/>
          <w:iCs/>
        </w:rPr>
        <w:t>Commentary</w:t>
      </w:r>
      <w:proofErr w:type="spellEnd"/>
      <w:r w:rsidR="00DD3097" w:rsidRPr="00775794">
        <w:rPr>
          <w:rFonts w:ascii="Cambria" w:hAnsi="Cambria" w:cs="Times New Roman"/>
        </w:rPr>
        <w:t xml:space="preserve">, </w:t>
      </w:r>
      <w:proofErr w:type="spellStart"/>
      <w:r w:rsidR="00DD3097" w:rsidRPr="00775794">
        <w:rPr>
          <w:rFonts w:ascii="Cambria" w:hAnsi="Cambria" w:cs="Times New Roman"/>
        </w:rPr>
        <w:t>Warsaw</w:t>
      </w:r>
      <w:proofErr w:type="spellEnd"/>
      <w:r w:rsidR="00DD3097" w:rsidRPr="00775794">
        <w:rPr>
          <w:rFonts w:ascii="Cambria" w:hAnsi="Cambria" w:cs="Times New Roman"/>
        </w:rPr>
        <w:t xml:space="preserve"> 2023. </w:t>
      </w:r>
    </w:p>
    <w:p w14:paraId="38ABFF0F" w14:textId="7DF58EF0" w:rsidR="004B3A22" w:rsidRPr="00775794" w:rsidRDefault="004B3A22" w:rsidP="004B3A22">
      <w:pPr>
        <w:pStyle w:val="Akapitzlist"/>
        <w:numPr>
          <w:ilvl w:val="0"/>
          <w:numId w:val="6"/>
        </w:numPr>
        <w:spacing w:line="360" w:lineRule="auto"/>
        <w:jc w:val="both"/>
        <w:rPr>
          <w:rFonts w:ascii="Cambria" w:hAnsi="Cambria" w:cs="Times New Roman"/>
          <w:lang w:val="en-US"/>
        </w:rPr>
      </w:pPr>
      <w:r w:rsidRPr="00775794">
        <w:rPr>
          <w:rFonts w:ascii="Cambria" w:eastAsia="Times New Roman" w:hAnsi="Cambria" w:cs="Times New Roman"/>
          <w:kern w:val="0"/>
          <w:lang w:val="en-US" w:eastAsia="pl-PL"/>
          <w14:ligatures w14:val="none"/>
        </w:rPr>
        <w:t>Karczewski J., </w:t>
      </w:r>
      <w:r w:rsidRPr="00775794">
        <w:rPr>
          <w:rFonts w:ascii="Cambria" w:eastAsia="Times New Roman" w:hAnsi="Cambria" w:cs="Times New Roman"/>
          <w:i/>
          <w:iCs/>
          <w:kern w:val="0"/>
          <w:lang w:val="en-US" w:eastAsia="pl-PL"/>
          <w14:ligatures w14:val="none"/>
        </w:rPr>
        <w:t>The Constitutional Tribunal – Present and Future</w:t>
      </w:r>
      <w:r w:rsidRPr="00775794">
        <w:rPr>
          <w:rFonts w:ascii="Cambria" w:eastAsia="Times New Roman" w:hAnsi="Cambria" w:cs="Times New Roman"/>
          <w:kern w:val="0"/>
          <w:lang w:val="en-US" w:eastAsia="pl-PL"/>
          <w14:ligatures w14:val="none"/>
        </w:rPr>
        <w:t>, ,,State and Law” 2016 no 8.</w:t>
      </w:r>
      <w:r w:rsidRPr="00775794">
        <w:rPr>
          <w:rFonts w:ascii="Cambria" w:hAnsi="Cambria" w:cs="Times New Roman"/>
          <w:lang w:val="en-US"/>
        </w:rPr>
        <w:t xml:space="preserve"> </w:t>
      </w:r>
    </w:p>
    <w:p w14:paraId="1454A952" w14:textId="77777777" w:rsidR="004B3A22" w:rsidRPr="00775794" w:rsidRDefault="004B3A22" w:rsidP="004B3A22">
      <w:pPr>
        <w:pStyle w:val="Akapitzlist"/>
        <w:numPr>
          <w:ilvl w:val="0"/>
          <w:numId w:val="6"/>
        </w:numPr>
        <w:spacing w:line="360" w:lineRule="auto"/>
        <w:jc w:val="both"/>
        <w:rPr>
          <w:rFonts w:ascii="Cambria" w:hAnsi="Cambria" w:cs="Times New Roman"/>
          <w:lang w:val="en-US"/>
        </w:rPr>
      </w:pPr>
      <w:proofErr w:type="spellStart"/>
      <w:r w:rsidRPr="00775794">
        <w:rPr>
          <w:rFonts w:ascii="Cambria" w:hAnsi="Cambria" w:cs="Times New Roman"/>
          <w:lang w:val="en-US"/>
        </w:rPr>
        <w:t>Mączyński</w:t>
      </w:r>
      <w:proofErr w:type="spellEnd"/>
      <w:r w:rsidRPr="00775794">
        <w:rPr>
          <w:rFonts w:ascii="Cambria" w:hAnsi="Cambria" w:cs="Times New Roman"/>
          <w:lang w:val="en-US"/>
        </w:rPr>
        <w:t xml:space="preserve"> A., </w:t>
      </w:r>
      <w:proofErr w:type="spellStart"/>
      <w:r w:rsidRPr="00775794">
        <w:rPr>
          <w:rFonts w:ascii="Cambria" w:hAnsi="Cambria" w:cs="Times New Roman"/>
          <w:lang w:val="en-US"/>
        </w:rPr>
        <w:t>Podkowik</w:t>
      </w:r>
      <w:proofErr w:type="spellEnd"/>
      <w:r w:rsidRPr="00775794">
        <w:rPr>
          <w:rFonts w:ascii="Cambria" w:hAnsi="Cambria" w:cs="Times New Roman"/>
          <w:lang w:val="en-US"/>
        </w:rPr>
        <w:t xml:space="preserve"> J., </w:t>
      </w:r>
      <w:r w:rsidRPr="00775794">
        <w:rPr>
          <w:rFonts w:ascii="Cambria" w:hAnsi="Cambria" w:cs="Times New Roman"/>
          <w:i/>
          <w:iCs/>
          <w:lang w:val="en-US"/>
        </w:rPr>
        <w:t>Constitution of the Republic of Poland. Volume II. Commentary on articles 86-243</w:t>
      </w:r>
      <w:r w:rsidRPr="00775794">
        <w:rPr>
          <w:rFonts w:ascii="Cambria" w:hAnsi="Cambria" w:cs="Times New Roman"/>
          <w:lang w:val="en-US"/>
        </w:rPr>
        <w:t xml:space="preserve">, edited M. </w:t>
      </w:r>
      <w:proofErr w:type="spellStart"/>
      <w:r w:rsidRPr="00775794">
        <w:rPr>
          <w:rFonts w:ascii="Cambria" w:hAnsi="Cambria" w:cs="Times New Roman"/>
          <w:lang w:val="en-US"/>
        </w:rPr>
        <w:t>Safjan</w:t>
      </w:r>
      <w:proofErr w:type="spellEnd"/>
      <w:r w:rsidRPr="00775794">
        <w:rPr>
          <w:rFonts w:ascii="Cambria" w:hAnsi="Cambria" w:cs="Times New Roman"/>
          <w:lang w:val="en-US"/>
        </w:rPr>
        <w:t>, L. Bosek, Warsaw 2016, article 194.</w:t>
      </w:r>
    </w:p>
    <w:p w14:paraId="6CD7F6E6" w14:textId="77777777" w:rsidR="004B3A22" w:rsidRPr="00775794" w:rsidRDefault="00D97C15" w:rsidP="004B3A22">
      <w:pPr>
        <w:pStyle w:val="Akapitzlist"/>
        <w:numPr>
          <w:ilvl w:val="0"/>
          <w:numId w:val="6"/>
        </w:numPr>
        <w:spacing w:line="360" w:lineRule="auto"/>
        <w:jc w:val="both"/>
        <w:rPr>
          <w:rFonts w:ascii="Cambria" w:hAnsi="Cambria" w:cs="Times New Roman"/>
          <w:lang w:val="en-US"/>
        </w:rPr>
      </w:pPr>
      <w:r w:rsidRPr="00775794">
        <w:rPr>
          <w:rFonts w:ascii="Cambria" w:hAnsi="Cambria" w:cs="Times New Roman"/>
          <w:lang w:val="en-US"/>
        </w:rPr>
        <w:t>Soja</w:t>
      </w:r>
      <w:r w:rsidR="004B3A22" w:rsidRPr="00775794">
        <w:rPr>
          <w:rFonts w:ascii="Cambria" w:hAnsi="Cambria" w:cs="Times New Roman"/>
          <w:lang w:val="en-US"/>
        </w:rPr>
        <w:t xml:space="preserve"> S.</w:t>
      </w:r>
      <w:r w:rsidRPr="00775794">
        <w:rPr>
          <w:rFonts w:ascii="Cambria" w:hAnsi="Cambria" w:cs="Times New Roman"/>
          <w:lang w:val="en-US"/>
        </w:rPr>
        <w:t xml:space="preserve">, </w:t>
      </w:r>
      <w:r w:rsidRPr="00775794">
        <w:rPr>
          <w:rFonts w:ascii="Cambria" w:hAnsi="Cambria" w:cs="Times New Roman"/>
          <w:i/>
          <w:iCs/>
          <w:color w:val="000000"/>
          <w:lang w:val="en-US"/>
        </w:rPr>
        <w:t>The Constitutional Court-genesis and development institutions</w:t>
      </w:r>
      <w:r w:rsidRPr="00775794">
        <w:rPr>
          <w:rFonts w:ascii="Cambria" w:hAnsi="Cambria" w:cs="Times New Roman"/>
          <w:lang w:val="en-US"/>
        </w:rPr>
        <w:t>, ,,Miscellanea” Studies in Legal Science 2016 n</w:t>
      </w:r>
      <w:r w:rsidR="004B3A22" w:rsidRPr="00775794">
        <w:rPr>
          <w:rFonts w:ascii="Cambria" w:hAnsi="Cambria" w:cs="Times New Roman"/>
          <w:lang w:val="en-US"/>
        </w:rPr>
        <w:t>o</w:t>
      </w:r>
      <w:r w:rsidRPr="00775794">
        <w:rPr>
          <w:rFonts w:ascii="Cambria" w:hAnsi="Cambria" w:cs="Times New Roman"/>
          <w:lang w:val="en-US"/>
        </w:rPr>
        <w:t xml:space="preserve"> 6</w:t>
      </w:r>
      <w:r w:rsidR="004B3A22" w:rsidRPr="00775794">
        <w:rPr>
          <w:rFonts w:ascii="Cambria" w:hAnsi="Cambria" w:cs="Times New Roman"/>
          <w:lang w:val="en-US"/>
        </w:rPr>
        <w:t>.</w:t>
      </w:r>
    </w:p>
    <w:p w14:paraId="79DB0A7D" w14:textId="0C63D6AE" w:rsidR="00DD3097" w:rsidRPr="00775794" w:rsidRDefault="004B3A22" w:rsidP="00F5155C">
      <w:pPr>
        <w:pStyle w:val="Akapitzlist"/>
        <w:numPr>
          <w:ilvl w:val="0"/>
          <w:numId w:val="6"/>
        </w:numPr>
        <w:spacing w:line="360" w:lineRule="auto"/>
        <w:jc w:val="both"/>
        <w:rPr>
          <w:rFonts w:ascii="Cambria" w:hAnsi="Cambria" w:cs="Times New Roman"/>
          <w:lang w:val="en-US"/>
        </w:rPr>
      </w:pPr>
      <w:proofErr w:type="spellStart"/>
      <w:r w:rsidRPr="00775794">
        <w:rPr>
          <w:rFonts w:ascii="Cambria" w:hAnsi="Cambria" w:cs="Times New Roman"/>
          <w:lang w:val="en-US"/>
        </w:rPr>
        <w:t>Szczucki</w:t>
      </w:r>
      <w:proofErr w:type="spellEnd"/>
      <w:r w:rsidRPr="00775794">
        <w:rPr>
          <w:rFonts w:ascii="Cambria" w:hAnsi="Cambria" w:cs="Times New Roman"/>
          <w:lang w:val="en-US"/>
        </w:rPr>
        <w:t xml:space="preserve"> K., </w:t>
      </w:r>
      <w:r w:rsidRPr="00775794">
        <w:rPr>
          <w:rFonts w:ascii="Cambria" w:hAnsi="Cambria" w:cs="Times New Roman"/>
          <w:i/>
          <w:iCs/>
          <w:lang w:val="en-US"/>
        </w:rPr>
        <w:t>Act on the Supreme Court. Commentary</w:t>
      </w:r>
      <w:r w:rsidRPr="00775794">
        <w:rPr>
          <w:rFonts w:ascii="Cambria" w:hAnsi="Cambria" w:cs="Times New Roman"/>
          <w:lang w:val="en-US"/>
        </w:rPr>
        <w:t>, ed. II, Warsaw 2021, art. 30.</w:t>
      </w:r>
    </w:p>
    <w:p w14:paraId="04519D92" w14:textId="77777777" w:rsidR="00F5155C" w:rsidRPr="00775794" w:rsidRDefault="00F5155C" w:rsidP="00F5155C">
      <w:pPr>
        <w:spacing w:line="360" w:lineRule="auto"/>
        <w:rPr>
          <w:rFonts w:ascii="Cambria" w:hAnsi="Cambria" w:cs="Times New Roman"/>
          <w:lang w:val="en-US"/>
        </w:rPr>
      </w:pPr>
    </w:p>
    <w:p w14:paraId="69259091" w14:textId="67F02F40" w:rsidR="00F5155C" w:rsidRPr="00775794" w:rsidRDefault="00F5155C" w:rsidP="00F5155C">
      <w:pPr>
        <w:spacing w:line="360" w:lineRule="auto"/>
        <w:rPr>
          <w:rFonts w:ascii="Cambria" w:hAnsi="Cambria" w:cs="Times New Roman"/>
          <w:lang w:val="en-US"/>
        </w:rPr>
      </w:pPr>
      <w:r w:rsidRPr="00775794">
        <w:rPr>
          <w:rFonts w:ascii="Cambria" w:hAnsi="Cambria" w:cs="Times New Roman"/>
          <w:lang w:val="en-US"/>
        </w:rPr>
        <w:t>Legal acts:</w:t>
      </w:r>
    </w:p>
    <w:p w14:paraId="7FAB12A3" w14:textId="22E63D40" w:rsidR="004B3A22" w:rsidRPr="00775794" w:rsidRDefault="004B3A22" w:rsidP="004B3A22">
      <w:pPr>
        <w:pStyle w:val="NormalnyWeb"/>
        <w:numPr>
          <w:ilvl w:val="0"/>
          <w:numId w:val="7"/>
        </w:numPr>
        <w:spacing w:before="0" w:beforeAutospacing="0" w:after="0" w:afterAutospacing="0" w:line="360" w:lineRule="auto"/>
        <w:rPr>
          <w:rFonts w:ascii="Cambria" w:hAnsi="Cambria"/>
          <w:lang w:val="en-US"/>
        </w:rPr>
      </w:pPr>
      <w:r w:rsidRPr="00775794">
        <w:rPr>
          <w:rFonts w:ascii="Cambria" w:eastAsiaTheme="minorHAnsi" w:hAnsi="Cambria"/>
          <w:lang w:val="en-US"/>
        </w:rPr>
        <w:t>The Constitution of the Republic of Poland</w:t>
      </w:r>
      <w:r w:rsidRPr="00775794">
        <w:rPr>
          <w:rFonts w:ascii="Cambria" w:hAnsi="Cambria"/>
          <w:lang w:val="en-US"/>
        </w:rPr>
        <w:t xml:space="preserve"> </w:t>
      </w:r>
      <w:r w:rsidRPr="00775794">
        <w:rPr>
          <w:rFonts w:ascii="Cambria" w:eastAsiaTheme="minorHAnsi" w:hAnsi="Cambria"/>
          <w:lang w:val="en-US"/>
        </w:rPr>
        <w:t>of 2 April 1997 (</w:t>
      </w:r>
      <w:r w:rsidRPr="00775794">
        <w:rPr>
          <w:rFonts w:ascii="Cambria" w:eastAsiaTheme="minorHAnsi" w:hAnsi="Cambria"/>
          <w:kern w:val="2"/>
          <w:lang w:val="en-US" w:eastAsia="en-US"/>
          <w14:ligatures w14:val="standardContextual"/>
        </w:rPr>
        <w:t>Dz. U. Polish</w:t>
      </w:r>
      <w:r w:rsidRPr="00775794">
        <w:rPr>
          <w:rFonts w:ascii="Cambria" w:hAnsi="Cambria"/>
          <w:lang w:val="en-US"/>
        </w:rPr>
        <w:t xml:space="preserve"> </w:t>
      </w:r>
      <w:r w:rsidRPr="00775794">
        <w:rPr>
          <w:rFonts w:ascii="Cambria" w:eastAsiaTheme="minorHAnsi" w:hAnsi="Cambria"/>
          <w:lang w:val="en-US"/>
        </w:rPr>
        <w:t xml:space="preserve">Journal of Laws </w:t>
      </w:r>
      <w:r w:rsidRPr="00775794">
        <w:rPr>
          <w:rFonts w:ascii="Cambria" w:hAnsi="Cambria"/>
          <w:lang w:val="en-US"/>
        </w:rPr>
        <w:t>of 1997</w:t>
      </w:r>
      <w:r w:rsidRPr="00775794">
        <w:rPr>
          <w:rFonts w:ascii="Cambria" w:eastAsiaTheme="minorHAnsi" w:hAnsi="Cambria"/>
          <w:lang w:val="en-US"/>
        </w:rPr>
        <w:t>,</w:t>
      </w:r>
      <w:r w:rsidRPr="00775794">
        <w:rPr>
          <w:rFonts w:ascii="Cambria" w:hAnsi="Cambria"/>
          <w:lang w:val="en-US"/>
        </w:rPr>
        <w:t xml:space="preserve"> no. 78</w:t>
      </w:r>
      <w:r w:rsidRPr="00775794">
        <w:rPr>
          <w:rFonts w:ascii="Cambria" w:eastAsiaTheme="minorHAnsi" w:hAnsi="Cambria"/>
          <w:lang w:val="en-US"/>
        </w:rPr>
        <w:t xml:space="preserve"> item 483, </w:t>
      </w:r>
      <w:r w:rsidRPr="00775794">
        <w:rPr>
          <w:rFonts w:ascii="Cambria" w:hAnsi="Cambria"/>
          <w:lang w:val="en-US"/>
        </w:rPr>
        <w:t>as amended</w:t>
      </w:r>
      <w:r w:rsidRPr="00775794">
        <w:rPr>
          <w:rFonts w:ascii="Cambria" w:eastAsiaTheme="minorHAnsi" w:hAnsi="Cambria"/>
          <w:lang w:val="en-US"/>
        </w:rPr>
        <w:t>).</w:t>
      </w:r>
    </w:p>
    <w:p w14:paraId="4AA434E9" w14:textId="29B58E15" w:rsidR="004B3A22" w:rsidRPr="00775794" w:rsidRDefault="004B3A22" w:rsidP="004B3A22">
      <w:pPr>
        <w:pStyle w:val="NormalnyWeb"/>
        <w:numPr>
          <w:ilvl w:val="0"/>
          <w:numId w:val="7"/>
        </w:numPr>
        <w:spacing w:before="0" w:beforeAutospacing="0" w:after="0" w:afterAutospacing="0" w:line="360" w:lineRule="auto"/>
        <w:rPr>
          <w:rFonts w:ascii="Cambria" w:hAnsi="Cambria"/>
          <w:lang w:val="en-US"/>
        </w:rPr>
      </w:pPr>
      <w:r w:rsidRPr="00775794">
        <w:rPr>
          <w:rFonts w:ascii="Cambria" w:eastAsiaTheme="minorHAnsi" w:hAnsi="Cambria"/>
          <w:lang w:val="en-US"/>
        </w:rPr>
        <w:t>Act of 1 August 1997 on the Constitutional</w:t>
      </w:r>
      <w:r w:rsidRPr="00775794">
        <w:rPr>
          <w:rFonts w:ascii="Cambria" w:hAnsi="Cambria"/>
          <w:lang w:val="en-US"/>
        </w:rPr>
        <w:t xml:space="preserve"> </w:t>
      </w:r>
      <w:r w:rsidRPr="00775794">
        <w:rPr>
          <w:rFonts w:ascii="Cambria" w:eastAsiaTheme="minorHAnsi" w:hAnsi="Cambria"/>
          <w:lang w:val="en-US"/>
        </w:rPr>
        <w:t>Tribunal (</w:t>
      </w:r>
      <w:r w:rsidRPr="00775794">
        <w:rPr>
          <w:rFonts w:ascii="Cambria" w:eastAsiaTheme="minorHAnsi" w:hAnsi="Cambria"/>
          <w:kern w:val="2"/>
          <w:lang w:val="en-US" w:eastAsia="en-US"/>
          <w14:ligatures w14:val="standardContextual"/>
        </w:rPr>
        <w:t xml:space="preserve">Dz. U. Polish </w:t>
      </w:r>
      <w:r w:rsidRPr="00775794">
        <w:rPr>
          <w:rFonts w:ascii="Cambria" w:eastAsiaTheme="minorHAnsi" w:hAnsi="Cambria"/>
          <w:lang w:val="en-US"/>
        </w:rPr>
        <w:t>Journal of Laws no. 102, item 643, as amended).</w:t>
      </w:r>
    </w:p>
    <w:p w14:paraId="6738DDC4" w14:textId="77777777" w:rsidR="004B3A22" w:rsidRPr="00775794" w:rsidRDefault="004B3A22" w:rsidP="004B3A22">
      <w:pPr>
        <w:pStyle w:val="NormalnyWeb"/>
        <w:numPr>
          <w:ilvl w:val="0"/>
          <w:numId w:val="7"/>
        </w:numPr>
        <w:spacing w:line="360" w:lineRule="auto"/>
        <w:rPr>
          <w:rFonts w:ascii="Cambria" w:eastAsiaTheme="minorHAnsi" w:hAnsi="Cambria"/>
          <w:lang w:val="en-US"/>
        </w:rPr>
      </w:pPr>
      <w:r w:rsidRPr="00775794">
        <w:rPr>
          <w:rFonts w:ascii="Cambria" w:eastAsiaTheme="minorHAnsi" w:hAnsi="Cambria"/>
          <w:lang w:val="en-US"/>
        </w:rPr>
        <w:t>Act of 18 December 1998 on the</w:t>
      </w:r>
      <w:r w:rsidRPr="00775794">
        <w:rPr>
          <w:rFonts w:ascii="Cambria" w:hAnsi="Cambria"/>
          <w:lang w:val="en-US"/>
        </w:rPr>
        <w:t xml:space="preserve"> </w:t>
      </w:r>
      <w:r w:rsidRPr="00775794">
        <w:rPr>
          <w:rFonts w:ascii="Cambria" w:eastAsiaTheme="minorHAnsi" w:hAnsi="Cambria"/>
          <w:lang w:val="en-US"/>
        </w:rPr>
        <w:t xml:space="preserve">Institute of National Remembrance </w:t>
      </w:r>
      <w:r w:rsidRPr="00775794">
        <w:rPr>
          <w:rFonts w:ascii="Cambria" w:hAnsi="Cambria"/>
          <w:lang w:val="en-US"/>
        </w:rPr>
        <w:t xml:space="preserve">– </w:t>
      </w:r>
      <w:r w:rsidRPr="00775794">
        <w:rPr>
          <w:rFonts w:ascii="Cambria" w:eastAsiaTheme="minorHAnsi" w:hAnsi="Cambria"/>
          <w:lang w:val="en-US"/>
        </w:rPr>
        <w:t>Commission for the Prosecution of Crimes</w:t>
      </w:r>
      <w:r w:rsidRPr="00775794">
        <w:rPr>
          <w:rFonts w:ascii="Cambria" w:hAnsi="Cambria"/>
          <w:lang w:val="en-US"/>
        </w:rPr>
        <w:t xml:space="preserve"> </w:t>
      </w:r>
      <w:r w:rsidRPr="00775794">
        <w:rPr>
          <w:rFonts w:ascii="Cambria" w:eastAsiaTheme="minorHAnsi" w:hAnsi="Cambria"/>
          <w:lang w:val="en-US"/>
        </w:rPr>
        <w:t>against the Polish Nation (Dz. U. Polish Journal of Laws of 2016 items 152, 178, 677, 749).</w:t>
      </w:r>
    </w:p>
    <w:p w14:paraId="536DB55A" w14:textId="77777777" w:rsidR="004B3A22" w:rsidRPr="00775794" w:rsidRDefault="004B3A22" w:rsidP="004B3A22">
      <w:pPr>
        <w:pStyle w:val="NormalnyWeb"/>
        <w:numPr>
          <w:ilvl w:val="0"/>
          <w:numId w:val="7"/>
        </w:numPr>
        <w:spacing w:line="360" w:lineRule="auto"/>
        <w:rPr>
          <w:rFonts w:ascii="Cambria" w:eastAsiaTheme="minorHAnsi" w:hAnsi="Cambria"/>
          <w:lang w:val="en-US"/>
        </w:rPr>
      </w:pPr>
      <w:r w:rsidRPr="00775794">
        <w:rPr>
          <w:rFonts w:ascii="Cambria" w:eastAsiaTheme="minorHAnsi" w:hAnsi="Cambria"/>
          <w:lang w:val="en-US"/>
        </w:rPr>
        <w:t>Act of 25 July 2002 on the system of</w:t>
      </w:r>
      <w:r w:rsidRPr="00775794">
        <w:rPr>
          <w:rFonts w:ascii="Cambria" w:hAnsi="Cambria"/>
          <w:lang w:val="en-US"/>
        </w:rPr>
        <w:t xml:space="preserve"> </w:t>
      </w:r>
      <w:r w:rsidRPr="00775794">
        <w:rPr>
          <w:rFonts w:ascii="Cambria" w:eastAsiaTheme="minorHAnsi" w:hAnsi="Cambria"/>
          <w:lang w:val="en-US"/>
        </w:rPr>
        <w:t>administrative courts (</w:t>
      </w:r>
      <w:r w:rsidRPr="00775794">
        <w:rPr>
          <w:rFonts w:ascii="Cambria" w:eastAsiaTheme="minorHAnsi" w:hAnsi="Cambria"/>
          <w:kern w:val="2"/>
          <w:lang w:val="en-US" w:eastAsia="en-US"/>
          <w14:ligatures w14:val="standardContextual"/>
        </w:rPr>
        <w:t>Dz. U. Polish</w:t>
      </w:r>
      <w:r w:rsidRPr="00775794">
        <w:rPr>
          <w:rFonts w:ascii="Cambria" w:eastAsiaTheme="minorHAnsi" w:hAnsi="Cambria"/>
          <w:lang w:val="en-US"/>
        </w:rPr>
        <w:t xml:space="preserve"> Journal of Laws of2022, item 2492, as</w:t>
      </w:r>
      <w:r w:rsidRPr="00775794">
        <w:rPr>
          <w:rFonts w:ascii="Cambria" w:hAnsi="Cambria"/>
          <w:lang w:val="en-US"/>
        </w:rPr>
        <w:t xml:space="preserve"> </w:t>
      </w:r>
      <w:r w:rsidRPr="00775794">
        <w:rPr>
          <w:rFonts w:ascii="Cambria" w:eastAsiaTheme="minorHAnsi" w:hAnsi="Cambria"/>
          <w:lang w:val="en-US"/>
        </w:rPr>
        <w:t>amended).</w:t>
      </w:r>
    </w:p>
    <w:p w14:paraId="7F50F34E" w14:textId="168FC455" w:rsidR="004B3A22" w:rsidRPr="00775794" w:rsidRDefault="005C6FB0" w:rsidP="00F5155C">
      <w:pPr>
        <w:pStyle w:val="NormalnyWeb"/>
        <w:numPr>
          <w:ilvl w:val="0"/>
          <w:numId w:val="7"/>
        </w:numPr>
        <w:spacing w:line="360" w:lineRule="auto"/>
        <w:rPr>
          <w:rFonts w:ascii="Cambria" w:hAnsi="Cambria"/>
          <w:lang w:val="en-US"/>
        </w:rPr>
      </w:pPr>
      <w:r w:rsidRPr="00775794">
        <w:rPr>
          <w:rFonts w:ascii="Cambria" w:eastAsiaTheme="minorHAnsi" w:hAnsi="Cambria"/>
          <w:kern w:val="2"/>
          <w:lang w:val="en-US" w:eastAsia="en-US"/>
          <w14:ligatures w14:val="standardContextual"/>
        </w:rPr>
        <w:t>Act of 30 November 2016 on the status of</w:t>
      </w:r>
      <w:r w:rsidR="004B3A22" w:rsidRPr="00775794">
        <w:rPr>
          <w:rFonts w:ascii="Cambria" w:eastAsiaTheme="minorHAnsi" w:hAnsi="Cambria"/>
          <w:kern w:val="2"/>
          <w:lang w:val="en-US" w:eastAsia="en-US"/>
          <w14:ligatures w14:val="standardContextual"/>
        </w:rPr>
        <w:t xml:space="preserve"> </w:t>
      </w:r>
      <w:r w:rsidRPr="00775794">
        <w:rPr>
          <w:rFonts w:ascii="Cambria" w:eastAsiaTheme="minorHAnsi" w:hAnsi="Cambria"/>
          <w:kern w:val="2"/>
          <w:lang w:val="en-US" w:eastAsia="en-US"/>
          <w14:ligatures w14:val="standardContextual"/>
        </w:rPr>
        <w:t>judges of the Constitutional Tribunal (</w:t>
      </w:r>
      <w:r w:rsidR="004B3A22" w:rsidRPr="00775794">
        <w:rPr>
          <w:rFonts w:ascii="Cambria" w:eastAsiaTheme="minorHAnsi" w:hAnsi="Cambria"/>
          <w:kern w:val="2"/>
          <w:lang w:val="en-US" w:eastAsia="en-US"/>
          <w14:ligatures w14:val="standardContextual"/>
        </w:rPr>
        <w:t>Dz. U. Polish</w:t>
      </w:r>
      <w:r w:rsidRPr="00775794">
        <w:rPr>
          <w:rFonts w:ascii="Cambria" w:eastAsiaTheme="minorHAnsi" w:hAnsi="Cambria"/>
          <w:kern w:val="2"/>
          <w:lang w:val="en-US" w:eastAsia="en-US"/>
          <w14:ligatures w14:val="standardContextual"/>
        </w:rPr>
        <w:t>.</w:t>
      </w:r>
      <w:r w:rsidR="004B3A22" w:rsidRPr="00775794">
        <w:rPr>
          <w:rFonts w:ascii="Cambria" w:eastAsiaTheme="minorHAnsi" w:hAnsi="Cambria"/>
          <w:kern w:val="2"/>
          <w:lang w:val="en-US" w:eastAsia="en-US"/>
          <w14:ligatures w14:val="standardContextual"/>
        </w:rPr>
        <w:t xml:space="preserve"> </w:t>
      </w:r>
      <w:r w:rsidRPr="00775794">
        <w:rPr>
          <w:rFonts w:ascii="Cambria" w:eastAsiaTheme="minorHAnsi" w:hAnsi="Cambria"/>
          <w:kern w:val="2"/>
          <w:lang w:val="en-US" w:eastAsia="en-US"/>
          <w14:ligatures w14:val="standardContextual"/>
        </w:rPr>
        <w:t>Journal of Laws of 2018, item 1422).</w:t>
      </w:r>
    </w:p>
    <w:p w14:paraId="04B9F7A5" w14:textId="658BCA31" w:rsidR="005C6FB0" w:rsidRPr="00775794" w:rsidRDefault="005C6FB0" w:rsidP="00F5155C">
      <w:pPr>
        <w:pStyle w:val="NormalnyWeb"/>
        <w:numPr>
          <w:ilvl w:val="0"/>
          <w:numId w:val="7"/>
        </w:numPr>
        <w:spacing w:line="360" w:lineRule="auto"/>
        <w:rPr>
          <w:rFonts w:ascii="Cambria" w:hAnsi="Cambria"/>
          <w:lang w:val="en-US"/>
        </w:rPr>
      </w:pPr>
      <w:r w:rsidRPr="00775794">
        <w:rPr>
          <w:rFonts w:ascii="Cambria" w:eastAsiaTheme="minorHAnsi" w:hAnsi="Cambria"/>
          <w:kern w:val="2"/>
          <w:lang w:val="en-US" w:eastAsia="en-US"/>
          <w14:ligatures w14:val="standardContextual"/>
        </w:rPr>
        <w:t>Act of 30 November 2016 on the</w:t>
      </w:r>
      <w:r w:rsidR="004B3A22" w:rsidRPr="00775794">
        <w:rPr>
          <w:rFonts w:ascii="Cambria" w:eastAsiaTheme="minorHAnsi" w:hAnsi="Cambria"/>
          <w:kern w:val="2"/>
          <w:lang w:val="en-US" w:eastAsia="en-US"/>
          <w14:ligatures w14:val="standardContextual"/>
        </w:rPr>
        <w:t xml:space="preserve"> organization</w:t>
      </w:r>
      <w:r w:rsidRPr="00775794">
        <w:rPr>
          <w:rFonts w:ascii="Cambria" w:eastAsiaTheme="minorHAnsi" w:hAnsi="Cambria"/>
          <w:kern w:val="2"/>
          <w:lang w:val="en-US" w:eastAsia="en-US"/>
          <w14:ligatures w14:val="standardContextual"/>
        </w:rPr>
        <w:t xml:space="preserve"> and procedure of proceedings</w:t>
      </w:r>
      <w:r w:rsidR="004B3A22" w:rsidRPr="00775794">
        <w:rPr>
          <w:rFonts w:ascii="Cambria" w:eastAsiaTheme="minorHAnsi" w:hAnsi="Cambria"/>
          <w:kern w:val="2"/>
          <w:lang w:val="en-US" w:eastAsia="en-US"/>
          <w14:ligatures w14:val="standardContextual"/>
        </w:rPr>
        <w:t xml:space="preserve"> in front of</w:t>
      </w:r>
      <w:r w:rsidRPr="00775794">
        <w:rPr>
          <w:rFonts w:ascii="Cambria" w:eastAsiaTheme="minorHAnsi" w:hAnsi="Cambria"/>
          <w:kern w:val="2"/>
          <w:lang w:val="en-US" w:eastAsia="en-US"/>
          <w14:ligatures w14:val="standardContextual"/>
        </w:rPr>
        <w:t xml:space="preserve"> the Constitutional Tribunal (</w:t>
      </w:r>
      <w:r w:rsidR="004B3A22" w:rsidRPr="00775794">
        <w:rPr>
          <w:rFonts w:ascii="Cambria" w:eastAsiaTheme="minorHAnsi" w:hAnsi="Cambria"/>
          <w:kern w:val="2"/>
          <w:lang w:val="en-US" w:eastAsia="en-US"/>
          <w14:ligatures w14:val="standardContextual"/>
        </w:rPr>
        <w:t>Dz. U</w:t>
      </w:r>
      <w:r w:rsidRPr="00775794">
        <w:rPr>
          <w:rFonts w:ascii="Cambria" w:eastAsiaTheme="minorHAnsi" w:hAnsi="Cambria"/>
          <w:kern w:val="2"/>
          <w:lang w:val="en-US" w:eastAsia="en-US"/>
          <w14:ligatures w14:val="standardContextual"/>
        </w:rPr>
        <w:t>.</w:t>
      </w:r>
      <w:r w:rsidR="004B3A22" w:rsidRPr="00775794">
        <w:rPr>
          <w:rFonts w:ascii="Cambria" w:eastAsiaTheme="minorHAnsi" w:hAnsi="Cambria"/>
          <w:kern w:val="2"/>
          <w:lang w:val="en-US" w:eastAsia="en-US"/>
          <w14:ligatures w14:val="standardContextual"/>
        </w:rPr>
        <w:t xml:space="preserve"> Polish </w:t>
      </w:r>
      <w:r w:rsidRPr="00775794">
        <w:rPr>
          <w:rFonts w:ascii="Cambria" w:eastAsiaTheme="minorHAnsi" w:hAnsi="Cambria"/>
          <w:kern w:val="2"/>
          <w:lang w:val="en-US" w:eastAsia="en-US"/>
          <w14:ligatures w14:val="standardContextual"/>
        </w:rPr>
        <w:t>Journal of Laws of 2019, item 2393).</w:t>
      </w:r>
    </w:p>
    <w:p w14:paraId="2064B574" w14:textId="0BA09A3F" w:rsidR="004B3A22" w:rsidRPr="00775794" w:rsidRDefault="004B3A22" w:rsidP="00F5155C">
      <w:pPr>
        <w:pStyle w:val="NormalnyWeb"/>
        <w:numPr>
          <w:ilvl w:val="0"/>
          <w:numId w:val="7"/>
        </w:numPr>
        <w:spacing w:line="360" w:lineRule="auto"/>
        <w:rPr>
          <w:rFonts w:ascii="Cambria" w:eastAsiaTheme="minorHAnsi" w:hAnsi="Cambria"/>
          <w:lang w:val="en-US"/>
        </w:rPr>
      </w:pPr>
      <w:r w:rsidRPr="00775794">
        <w:rPr>
          <w:rFonts w:ascii="Cambria" w:eastAsiaTheme="minorHAnsi" w:hAnsi="Cambria"/>
          <w:lang w:val="en-US"/>
        </w:rPr>
        <w:t>Act of 8 December 2017 on the Supreme</w:t>
      </w:r>
      <w:r w:rsidRPr="00775794">
        <w:rPr>
          <w:rFonts w:ascii="Cambria" w:hAnsi="Cambria"/>
          <w:lang w:val="en-US"/>
        </w:rPr>
        <w:t xml:space="preserve"> </w:t>
      </w:r>
      <w:r w:rsidRPr="00775794">
        <w:rPr>
          <w:rFonts w:ascii="Cambria" w:eastAsiaTheme="minorHAnsi" w:hAnsi="Cambria"/>
          <w:lang w:val="en-US"/>
        </w:rPr>
        <w:t>Court (</w:t>
      </w:r>
      <w:r w:rsidRPr="00775794">
        <w:rPr>
          <w:rFonts w:ascii="Cambria" w:eastAsiaTheme="minorHAnsi" w:hAnsi="Cambria"/>
          <w:kern w:val="2"/>
          <w:lang w:val="en-US" w:eastAsia="en-US"/>
          <w14:ligatures w14:val="standardContextual"/>
        </w:rPr>
        <w:t>Dz. U. Polish</w:t>
      </w:r>
      <w:r w:rsidRPr="00775794">
        <w:rPr>
          <w:rFonts w:ascii="Cambria" w:eastAsiaTheme="minorHAnsi" w:hAnsi="Cambria"/>
          <w:lang w:val="en-US"/>
        </w:rPr>
        <w:t xml:space="preserve"> Journal of Laws of 2023, item 1093, as amended)</w:t>
      </w:r>
      <w:r w:rsidRPr="00775794">
        <w:rPr>
          <w:rFonts w:ascii="Cambria" w:hAnsi="Cambria"/>
          <w:lang w:val="en-US"/>
        </w:rPr>
        <w:t>.</w:t>
      </w:r>
    </w:p>
    <w:p w14:paraId="6F6AE3A9" w14:textId="2354CD51" w:rsidR="005C6FB0" w:rsidRPr="00775794" w:rsidRDefault="005C6FB0" w:rsidP="004B3A22">
      <w:pPr>
        <w:pStyle w:val="NormalnyWeb"/>
        <w:spacing w:before="0" w:beforeAutospacing="0" w:after="0" w:afterAutospacing="0" w:line="360" w:lineRule="auto"/>
        <w:rPr>
          <w:rFonts w:ascii="Cambria" w:hAnsi="Cambria"/>
          <w:lang w:val="en-US"/>
        </w:rPr>
      </w:pPr>
      <w:r w:rsidRPr="00775794">
        <w:rPr>
          <w:rFonts w:ascii="Cambria" w:hAnsi="Cambria"/>
          <w:lang w:val="en-US"/>
        </w:rPr>
        <w:lastRenderedPageBreak/>
        <w:t>Judgements:</w:t>
      </w:r>
    </w:p>
    <w:p w14:paraId="6BF0274D" w14:textId="77777777" w:rsidR="004B3A22" w:rsidRPr="00775794" w:rsidRDefault="004B3A22" w:rsidP="004B3A22">
      <w:pPr>
        <w:pStyle w:val="Tekstprzypisudolnego"/>
        <w:numPr>
          <w:ilvl w:val="0"/>
          <w:numId w:val="8"/>
        </w:numPr>
        <w:spacing w:line="360" w:lineRule="auto"/>
        <w:rPr>
          <w:rFonts w:ascii="Cambria" w:hAnsi="Cambria" w:cs="Times New Roman"/>
          <w:sz w:val="24"/>
          <w:szCs w:val="24"/>
          <w:lang w:val="en-US"/>
        </w:rPr>
      </w:pPr>
      <w:r w:rsidRPr="00775794">
        <w:rPr>
          <w:rFonts w:ascii="Cambria" w:hAnsi="Cambria" w:cs="Times New Roman"/>
          <w:sz w:val="24"/>
          <w:szCs w:val="24"/>
          <w:lang w:val="en-US"/>
        </w:rPr>
        <w:t>Judgment of the Supreme Administrative Court of 18 March 1998, II SA 42/98, LEX no. 654815.</w:t>
      </w:r>
    </w:p>
    <w:p w14:paraId="0E563276" w14:textId="77777777" w:rsidR="004B3A22" w:rsidRPr="00775794" w:rsidRDefault="004B3A22" w:rsidP="004B3A22">
      <w:pPr>
        <w:pStyle w:val="Tekstprzypisudolnego"/>
        <w:numPr>
          <w:ilvl w:val="0"/>
          <w:numId w:val="8"/>
        </w:numPr>
        <w:spacing w:line="360" w:lineRule="auto"/>
        <w:rPr>
          <w:rFonts w:ascii="Cambria" w:hAnsi="Cambria" w:cs="Times New Roman"/>
          <w:sz w:val="24"/>
          <w:szCs w:val="24"/>
          <w:lang w:val="en-US"/>
        </w:rPr>
      </w:pPr>
      <w:r w:rsidRPr="00775794">
        <w:rPr>
          <w:rFonts w:ascii="Cambria" w:hAnsi="Cambria" w:cs="Times New Roman"/>
          <w:sz w:val="24"/>
          <w:szCs w:val="24"/>
          <w:lang w:val="en-US"/>
        </w:rPr>
        <w:t>Judgment of the Supreme Administrative Court of 18 June 2001, II SA1610/00, LEX no 53475.</w:t>
      </w:r>
    </w:p>
    <w:p w14:paraId="4D6F3772" w14:textId="27FB7A82" w:rsidR="005C6FB0" w:rsidRPr="00775794" w:rsidRDefault="005C6FB0" w:rsidP="004B3A22">
      <w:pPr>
        <w:pStyle w:val="Tekstprzypisudolnego"/>
        <w:numPr>
          <w:ilvl w:val="0"/>
          <w:numId w:val="8"/>
        </w:numPr>
        <w:spacing w:line="360" w:lineRule="auto"/>
        <w:jc w:val="both"/>
        <w:rPr>
          <w:rFonts w:ascii="Cambria" w:hAnsi="Cambria" w:cs="Times New Roman"/>
          <w:sz w:val="24"/>
          <w:szCs w:val="24"/>
          <w:lang w:val="en-US"/>
        </w:rPr>
      </w:pPr>
      <w:r w:rsidRPr="00775794">
        <w:rPr>
          <w:rFonts w:ascii="Cambria" w:hAnsi="Cambria" w:cs="Times New Roman"/>
          <w:sz w:val="24"/>
          <w:szCs w:val="24"/>
          <w:lang w:val="en-US"/>
        </w:rPr>
        <w:t>Judgment of the Constitutional Tribunal of 3</w:t>
      </w:r>
      <w:r w:rsidR="004B3A22" w:rsidRPr="00775794">
        <w:rPr>
          <w:rFonts w:ascii="Cambria" w:hAnsi="Cambria" w:cs="Times New Roman"/>
          <w:sz w:val="24"/>
          <w:szCs w:val="24"/>
          <w:lang w:val="en-US"/>
        </w:rPr>
        <w:t xml:space="preserve"> December</w:t>
      </w:r>
      <w:r w:rsidRPr="00775794">
        <w:rPr>
          <w:rFonts w:ascii="Cambria" w:hAnsi="Cambria" w:cs="Times New Roman"/>
          <w:sz w:val="24"/>
          <w:szCs w:val="24"/>
          <w:lang w:val="en-US"/>
        </w:rPr>
        <w:t xml:space="preserve"> 2015, K 34/15, OTK-A 2015, No. 11, item 185.</w:t>
      </w:r>
    </w:p>
    <w:p w14:paraId="7987316A" w14:textId="77777777" w:rsidR="004B3A22" w:rsidRPr="00775794" w:rsidRDefault="004B3A22" w:rsidP="004B3A22">
      <w:pPr>
        <w:pStyle w:val="Tekstprzypisudolnego"/>
        <w:numPr>
          <w:ilvl w:val="0"/>
          <w:numId w:val="8"/>
        </w:numPr>
        <w:spacing w:line="360" w:lineRule="auto"/>
        <w:rPr>
          <w:rFonts w:ascii="Cambria" w:hAnsi="Cambria" w:cs="Times New Roman"/>
          <w:sz w:val="24"/>
          <w:szCs w:val="24"/>
          <w:lang w:val="en-US"/>
        </w:rPr>
      </w:pPr>
      <w:r w:rsidRPr="00775794">
        <w:rPr>
          <w:rFonts w:ascii="Cambria" w:hAnsi="Cambria" w:cs="Times New Roman"/>
          <w:sz w:val="24"/>
          <w:szCs w:val="24"/>
          <w:lang w:val="en-US"/>
        </w:rPr>
        <w:t>Judgment of the Constitutional Tribunal of 11 September 2017, K 10/17, OTK-A 2017, No. 64.</w:t>
      </w:r>
    </w:p>
    <w:p w14:paraId="4C21EB7C" w14:textId="77777777" w:rsidR="004B3A22" w:rsidRPr="00775794" w:rsidRDefault="004B3A22" w:rsidP="004B3A22">
      <w:pPr>
        <w:pStyle w:val="Tekstprzypisudolnego"/>
        <w:numPr>
          <w:ilvl w:val="0"/>
          <w:numId w:val="8"/>
        </w:numPr>
        <w:spacing w:line="360" w:lineRule="auto"/>
        <w:rPr>
          <w:rFonts w:ascii="Cambria" w:hAnsi="Cambria" w:cs="Times New Roman"/>
          <w:sz w:val="24"/>
          <w:szCs w:val="24"/>
          <w:lang w:val="en-US"/>
        </w:rPr>
      </w:pPr>
      <w:r w:rsidRPr="00775794">
        <w:rPr>
          <w:rFonts w:ascii="Cambria" w:hAnsi="Cambria" w:cs="Times New Roman"/>
          <w:sz w:val="24"/>
          <w:szCs w:val="24"/>
          <w:lang w:val="en-US"/>
        </w:rPr>
        <w:t>Resolution of the Supreme Court of 23 November 2017, SNO 50/17, LEX no. 2434717.</w:t>
      </w:r>
    </w:p>
    <w:p w14:paraId="3BA78F8B" w14:textId="77777777" w:rsidR="004B3A22" w:rsidRPr="00775794" w:rsidRDefault="005C6FB0" w:rsidP="004B3A22">
      <w:pPr>
        <w:pStyle w:val="Tekstprzypisudolnego"/>
        <w:numPr>
          <w:ilvl w:val="0"/>
          <w:numId w:val="8"/>
        </w:numPr>
        <w:spacing w:line="360" w:lineRule="auto"/>
        <w:rPr>
          <w:rFonts w:ascii="Cambria" w:hAnsi="Cambria" w:cs="Times New Roman"/>
          <w:sz w:val="24"/>
          <w:szCs w:val="24"/>
          <w:lang w:val="en-US"/>
        </w:rPr>
      </w:pPr>
      <w:r w:rsidRPr="00775794">
        <w:rPr>
          <w:rFonts w:ascii="Cambria" w:hAnsi="Cambria" w:cs="Times New Roman"/>
          <w:sz w:val="24"/>
          <w:szCs w:val="24"/>
          <w:lang w:val="en-US"/>
        </w:rPr>
        <w:t>Judgment of the District Court in Warsaw of 24</w:t>
      </w:r>
      <w:r w:rsidR="004B3A22" w:rsidRPr="00775794">
        <w:rPr>
          <w:rFonts w:ascii="Cambria" w:hAnsi="Cambria" w:cs="Times New Roman"/>
          <w:sz w:val="24"/>
          <w:szCs w:val="24"/>
          <w:lang w:val="en-US"/>
        </w:rPr>
        <w:t xml:space="preserve"> April</w:t>
      </w:r>
      <w:r w:rsidRPr="00775794">
        <w:rPr>
          <w:rFonts w:ascii="Cambria" w:hAnsi="Cambria" w:cs="Times New Roman"/>
          <w:sz w:val="24"/>
          <w:szCs w:val="24"/>
          <w:lang w:val="en-US"/>
        </w:rPr>
        <w:t xml:space="preserve"> 2018, I C 884/17, LEX no. 2500262.</w:t>
      </w:r>
    </w:p>
    <w:p w14:paraId="61B64756" w14:textId="77777777" w:rsidR="00F5155C" w:rsidRPr="00775794" w:rsidRDefault="00F5155C" w:rsidP="00F5155C">
      <w:pPr>
        <w:spacing w:line="360" w:lineRule="auto"/>
        <w:rPr>
          <w:rFonts w:ascii="Cambria" w:hAnsi="Cambria" w:cs="Times New Roman"/>
          <w:lang w:val="en-US"/>
        </w:rPr>
      </w:pPr>
    </w:p>
    <w:sectPr w:rsidR="00F5155C" w:rsidRPr="00775794" w:rsidSect="00E24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9D72" w14:textId="77777777" w:rsidR="00E24F37" w:rsidRDefault="00E24F37" w:rsidP="00E23B7A">
      <w:r>
        <w:separator/>
      </w:r>
    </w:p>
  </w:endnote>
  <w:endnote w:type="continuationSeparator" w:id="0">
    <w:p w14:paraId="442C6B1C" w14:textId="77777777" w:rsidR="00E24F37" w:rsidRDefault="00E24F37" w:rsidP="00E2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E8F8" w14:textId="77777777" w:rsidR="00E24F37" w:rsidRDefault="00E24F37" w:rsidP="00E23B7A">
      <w:r>
        <w:separator/>
      </w:r>
    </w:p>
  </w:footnote>
  <w:footnote w:type="continuationSeparator" w:id="0">
    <w:p w14:paraId="5EB102A9" w14:textId="77777777" w:rsidR="00E24F37" w:rsidRDefault="00E24F37" w:rsidP="00E23B7A">
      <w:r>
        <w:continuationSeparator/>
      </w:r>
    </w:p>
  </w:footnote>
  <w:footnote w:id="1">
    <w:p w14:paraId="7EA4E7D8" w14:textId="77777777" w:rsidR="00775794" w:rsidRPr="00775794" w:rsidRDefault="00775794"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Author is third-year law student at Jagiellonian University, </w:t>
      </w:r>
      <w:proofErr w:type="spellStart"/>
      <w:r w:rsidRPr="00775794">
        <w:rPr>
          <w:rFonts w:ascii="Cambria" w:hAnsi="Cambria" w:cs="Times New Roman"/>
          <w:lang w:val="en-US"/>
        </w:rPr>
        <w:t>ORCiD</w:t>
      </w:r>
      <w:proofErr w:type="spellEnd"/>
      <w:r w:rsidRPr="00775794">
        <w:rPr>
          <w:rFonts w:ascii="Cambria" w:hAnsi="Cambria" w:cs="Times New Roman"/>
          <w:lang w:val="en-US"/>
        </w:rPr>
        <w:t>: 0009-0008-8422-1746.</w:t>
      </w:r>
    </w:p>
  </w:footnote>
  <w:footnote w:id="2">
    <w:p w14:paraId="6BEFFDBB" w14:textId="3C59C176" w:rsidR="00F5155C" w:rsidRPr="00775794" w:rsidRDefault="00F5155C"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00D97C15" w:rsidRPr="00775794">
        <w:rPr>
          <w:rFonts w:ascii="Cambria" w:hAnsi="Cambria" w:cs="Times New Roman"/>
          <w:lang w:val="en-US"/>
        </w:rPr>
        <w:t xml:space="preserve"> S. Soja, </w:t>
      </w:r>
      <w:r w:rsidR="00D97C15" w:rsidRPr="00775794">
        <w:rPr>
          <w:rFonts w:ascii="Cambria" w:hAnsi="Cambria" w:cs="Times New Roman"/>
          <w:i/>
          <w:iCs/>
          <w:color w:val="000000"/>
          <w:lang w:val="en-US"/>
        </w:rPr>
        <w:t>The Constitutional Court-genesis and development institutions</w:t>
      </w:r>
      <w:r w:rsidR="00D97C15" w:rsidRPr="00775794">
        <w:rPr>
          <w:rFonts w:ascii="Cambria" w:hAnsi="Cambria" w:cs="Times New Roman"/>
          <w:lang w:val="en-US"/>
        </w:rPr>
        <w:t>, “Miscellanea” Studies in Legal Science 2016 no 6, p. 319.</w:t>
      </w:r>
    </w:p>
  </w:footnote>
  <w:footnote w:id="3">
    <w:p w14:paraId="4DABC5F3" w14:textId="5A5FACF9" w:rsidR="00F5155C" w:rsidRPr="00775794" w:rsidRDefault="00F5155C"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00D97C15" w:rsidRPr="00775794">
        <w:rPr>
          <w:rFonts w:ascii="Cambria" w:hAnsi="Cambria" w:cs="Times New Roman"/>
          <w:lang w:val="en-US"/>
        </w:rPr>
        <w:t xml:space="preserve"> M. </w:t>
      </w:r>
      <w:proofErr w:type="spellStart"/>
      <w:r w:rsidR="00D97C15" w:rsidRPr="00775794">
        <w:rPr>
          <w:rFonts w:ascii="Cambria" w:hAnsi="Cambria" w:cs="Times New Roman"/>
          <w:lang w:val="en-US"/>
        </w:rPr>
        <w:t>Bainczyk</w:t>
      </w:r>
      <w:proofErr w:type="spellEnd"/>
      <w:r w:rsidR="00D97C15" w:rsidRPr="00775794">
        <w:rPr>
          <w:rFonts w:ascii="Cambria" w:hAnsi="Cambria" w:cs="Times New Roman"/>
          <w:lang w:val="en-US"/>
        </w:rPr>
        <w:t xml:space="preserve">, </w:t>
      </w:r>
      <w:r w:rsidR="00D97C15" w:rsidRPr="00775794">
        <w:rPr>
          <w:rFonts w:ascii="Cambria" w:hAnsi="Cambria" w:cs="Times New Roman"/>
          <w:i/>
          <w:iCs/>
          <w:lang w:val="en-US"/>
        </w:rPr>
        <w:t>Polish and German Constitutional Tribunals. State Membership in the European Union</w:t>
      </w:r>
      <w:r w:rsidR="00D97C15" w:rsidRPr="00775794">
        <w:rPr>
          <w:rFonts w:ascii="Cambria" w:hAnsi="Cambria" w:cs="Times New Roman"/>
          <w:lang w:val="en-US"/>
        </w:rPr>
        <w:t>, Wroclaw 2017, p. 131.</w:t>
      </w:r>
    </w:p>
  </w:footnote>
  <w:footnote w:id="4">
    <w:p w14:paraId="42C876BF" w14:textId="237BB5E2" w:rsidR="00F5155C" w:rsidRPr="00775794" w:rsidRDefault="00F5155C" w:rsidP="00775794">
      <w:pPr>
        <w:jc w:val="both"/>
        <w:rPr>
          <w:rFonts w:ascii="Cambria" w:eastAsia="Times New Roman" w:hAnsi="Cambria" w:cs="Times New Roman"/>
          <w:kern w:val="0"/>
          <w:sz w:val="20"/>
          <w:szCs w:val="20"/>
          <w:lang w:val="en-US" w:eastAsia="pl-PL"/>
          <w14:ligatures w14:val="none"/>
        </w:rPr>
      </w:pPr>
      <w:r w:rsidRPr="00775794">
        <w:rPr>
          <w:rStyle w:val="Odwoanieprzypisudolnego"/>
          <w:rFonts w:ascii="Cambria" w:hAnsi="Cambria" w:cs="Times New Roman"/>
          <w:sz w:val="20"/>
          <w:szCs w:val="20"/>
        </w:rPr>
        <w:footnoteRef/>
      </w:r>
      <w:r w:rsidR="00D97C15" w:rsidRPr="00775794">
        <w:rPr>
          <w:rFonts w:ascii="Cambria" w:eastAsia="Times New Roman" w:hAnsi="Cambria" w:cs="Times New Roman"/>
          <w:kern w:val="0"/>
          <w:sz w:val="20"/>
          <w:szCs w:val="20"/>
          <w:lang w:val="en-US" w:eastAsia="pl-PL"/>
          <w14:ligatures w14:val="none"/>
        </w:rPr>
        <w:t xml:space="preserve"> </w:t>
      </w:r>
      <w:r w:rsidRPr="00775794">
        <w:rPr>
          <w:rFonts w:ascii="Cambria" w:eastAsia="Times New Roman" w:hAnsi="Cambria" w:cs="Times New Roman"/>
          <w:kern w:val="0"/>
          <w:sz w:val="20"/>
          <w:szCs w:val="20"/>
          <w:lang w:val="en-US" w:eastAsia="pl-PL"/>
          <w14:ligatures w14:val="none"/>
        </w:rPr>
        <w:t>J. Karczewski, </w:t>
      </w:r>
      <w:r w:rsidR="00DD3097" w:rsidRPr="00775794">
        <w:rPr>
          <w:rFonts w:ascii="Cambria" w:eastAsia="Times New Roman" w:hAnsi="Cambria" w:cs="Times New Roman"/>
          <w:i/>
          <w:iCs/>
          <w:kern w:val="0"/>
          <w:sz w:val="20"/>
          <w:szCs w:val="20"/>
          <w:lang w:val="en-US" w:eastAsia="pl-PL"/>
          <w14:ligatures w14:val="none"/>
        </w:rPr>
        <w:t>The Constitutional Tribunal – Present and Future</w:t>
      </w:r>
      <w:r w:rsidRPr="00775794">
        <w:rPr>
          <w:rFonts w:ascii="Cambria" w:eastAsia="Times New Roman" w:hAnsi="Cambria" w:cs="Times New Roman"/>
          <w:kern w:val="0"/>
          <w:sz w:val="20"/>
          <w:szCs w:val="20"/>
          <w:lang w:val="en-US" w:eastAsia="pl-PL"/>
          <w14:ligatures w14:val="none"/>
        </w:rPr>
        <w:t xml:space="preserve">, </w:t>
      </w:r>
      <w:r w:rsidR="00D97C15" w:rsidRPr="00775794">
        <w:rPr>
          <w:rFonts w:ascii="Cambria" w:eastAsia="Times New Roman" w:hAnsi="Cambria" w:cs="Times New Roman"/>
          <w:kern w:val="0"/>
          <w:sz w:val="20"/>
          <w:szCs w:val="20"/>
          <w:lang w:val="en-US" w:eastAsia="pl-PL"/>
          <w14:ligatures w14:val="none"/>
        </w:rPr>
        <w:t>“</w:t>
      </w:r>
      <w:r w:rsidR="00DD3097" w:rsidRPr="00775794">
        <w:rPr>
          <w:rFonts w:ascii="Cambria" w:eastAsia="Times New Roman" w:hAnsi="Cambria" w:cs="Times New Roman"/>
          <w:kern w:val="0"/>
          <w:sz w:val="20"/>
          <w:szCs w:val="20"/>
          <w:lang w:val="en-US" w:eastAsia="pl-PL"/>
          <w14:ligatures w14:val="none"/>
        </w:rPr>
        <w:t>State and Law”</w:t>
      </w:r>
      <w:r w:rsidRPr="00775794">
        <w:rPr>
          <w:rFonts w:ascii="Cambria" w:eastAsia="Times New Roman" w:hAnsi="Cambria" w:cs="Times New Roman"/>
          <w:kern w:val="0"/>
          <w:sz w:val="20"/>
          <w:szCs w:val="20"/>
          <w:lang w:val="en-US" w:eastAsia="pl-PL"/>
          <w14:ligatures w14:val="none"/>
        </w:rPr>
        <w:t xml:space="preserve"> 2016</w:t>
      </w:r>
      <w:r w:rsidR="00D97C15" w:rsidRPr="00775794">
        <w:rPr>
          <w:rFonts w:ascii="Cambria" w:eastAsia="Times New Roman" w:hAnsi="Cambria" w:cs="Times New Roman"/>
          <w:kern w:val="0"/>
          <w:sz w:val="20"/>
          <w:szCs w:val="20"/>
          <w:lang w:val="en-US" w:eastAsia="pl-PL"/>
          <w14:ligatures w14:val="none"/>
        </w:rPr>
        <w:t xml:space="preserve"> </w:t>
      </w:r>
      <w:r w:rsidRPr="00775794">
        <w:rPr>
          <w:rFonts w:ascii="Cambria" w:eastAsia="Times New Roman" w:hAnsi="Cambria" w:cs="Times New Roman"/>
          <w:kern w:val="0"/>
          <w:sz w:val="20"/>
          <w:szCs w:val="20"/>
          <w:lang w:val="en-US" w:eastAsia="pl-PL"/>
          <w14:ligatures w14:val="none"/>
        </w:rPr>
        <w:t>n</w:t>
      </w:r>
      <w:r w:rsidR="00D97C15" w:rsidRPr="00775794">
        <w:rPr>
          <w:rFonts w:ascii="Cambria" w:eastAsia="Times New Roman" w:hAnsi="Cambria" w:cs="Times New Roman"/>
          <w:kern w:val="0"/>
          <w:sz w:val="20"/>
          <w:szCs w:val="20"/>
          <w:lang w:val="en-US" w:eastAsia="pl-PL"/>
          <w14:ligatures w14:val="none"/>
        </w:rPr>
        <w:t>o</w:t>
      </w:r>
      <w:r w:rsidRPr="00775794">
        <w:rPr>
          <w:rFonts w:ascii="Cambria" w:eastAsia="Times New Roman" w:hAnsi="Cambria" w:cs="Times New Roman"/>
          <w:kern w:val="0"/>
          <w:sz w:val="20"/>
          <w:szCs w:val="20"/>
          <w:lang w:val="en-US" w:eastAsia="pl-PL"/>
          <w14:ligatures w14:val="none"/>
        </w:rPr>
        <w:t xml:space="preserve"> 8, </w:t>
      </w:r>
      <w:r w:rsidR="00D97C15" w:rsidRPr="00775794">
        <w:rPr>
          <w:rFonts w:ascii="Cambria" w:eastAsia="Times New Roman" w:hAnsi="Cambria" w:cs="Times New Roman"/>
          <w:kern w:val="0"/>
          <w:sz w:val="20"/>
          <w:szCs w:val="20"/>
          <w:lang w:val="en-US" w:eastAsia="pl-PL"/>
          <w14:ligatures w14:val="none"/>
        </w:rPr>
        <w:t>p</w:t>
      </w:r>
      <w:r w:rsidRPr="00775794">
        <w:rPr>
          <w:rFonts w:ascii="Cambria" w:eastAsia="Times New Roman" w:hAnsi="Cambria" w:cs="Times New Roman"/>
          <w:kern w:val="0"/>
          <w:sz w:val="20"/>
          <w:szCs w:val="20"/>
          <w:lang w:val="en-US" w:eastAsia="pl-PL"/>
          <w14:ligatures w14:val="none"/>
        </w:rPr>
        <w:t>. 102-109.</w:t>
      </w:r>
    </w:p>
    <w:p w14:paraId="1F804732" w14:textId="77777777" w:rsidR="00F5155C" w:rsidRPr="00775794" w:rsidRDefault="00F5155C" w:rsidP="00775794">
      <w:pPr>
        <w:pStyle w:val="Tekstprzypisudolnego"/>
        <w:jc w:val="both"/>
        <w:rPr>
          <w:rFonts w:ascii="Cambria" w:hAnsi="Cambria"/>
          <w:lang w:val="en-US"/>
        </w:rPr>
      </w:pPr>
    </w:p>
  </w:footnote>
  <w:footnote w:id="5">
    <w:p w14:paraId="4AEF9166" w14:textId="0987A822" w:rsidR="004B3A22" w:rsidRPr="00775794" w:rsidRDefault="004B3A22"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The Constitution of the Republic of Poland of 2 April 1997 (Dz. U. Polish Journal of Laws of 1997, no. 78 item 483, as amended).</w:t>
      </w:r>
    </w:p>
  </w:footnote>
  <w:footnote w:id="6">
    <w:p w14:paraId="108DE1C7" w14:textId="4E546EE7" w:rsidR="00DD3097" w:rsidRPr="00775794" w:rsidRDefault="00DD3097"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Sejm is the lower house of the Polish parliament.</w:t>
      </w:r>
    </w:p>
  </w:footnote>
  <w:footnote w:id="7">
    <w:p w14:paraId="2C75C4B5" w14:textId="047AEA52" w:rsidR="00DD3097" w:rsidRPr="00775794" w:rsidRDefault="00DD3097"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B. </w:t>
      </w:r>
      <w:proofErr w:type="spellStart"/>
      <w:r w:rsidRPr="00775794">
        <w:rPr>
          <w:rFonts w:ascii="Cambria" w:hAnsi="Cambria" w:cs="Times New Roman"/>
          <w:lang w:val="en-US"/>
        </w:rPr>
        <w:t>Naleziński</w:t>
      </w:r>
      <w:proofErr w:type="spellEnd"/>
      <w:r w:rsidRPr="00775794">
        <w:rPr>
          <w:rFonts w:ascii="Cambria" w:hAnsi="Cambria" w:cs="Times New Roman"/>
          <w:lang w:val="en-US"/>
        </w:rPr>
        <w:t>,</w:t>
      </w:r>
      <w:r w:rsidRPr="00775794">
        <w:rPr>
          <w:rFonts w:ascii="Cambria" w:hAnsi="Cambria" w:cs="Times New Roman"/>
          <w:sz w:val="24"/>
          <w:szCs w:val="24"/>
          <w:lang w:val="en-US"/>
        </w:rPr>
        <w:t xml:space="preserve"> </w:t>
      </w:r>
      <w:r w:rsidRPr="00775794">
        <w:rPr>
          <w:rFonts w:ascii="Cambria" w:hAnsi="Cambria" w:cs="Times New Roman"/>
          <w:i/>
          <w:iCs/>
          <w:lang w:val="en-US"/>
        </w:rPr>
        <w:t>Constitution of the Republic of Poland. Commentary</w:t>
      </w:r>
      <w:r w:rsidRPr="00775794">
        <w:rPr>
          <w:rFonts w:ascii="Cambria" w:hAnsi="Cambria" w:cs="Times New Roman"/>
          <w:lang w:val="en-US"/>
        </w:rPr>
        <w:t>, edited by P. Tuleja, Warsaw 2023, article 194</w:t>
      </w:r>
      <w:r w:rsidR="00D97C15" w:rsidRPr="00775794">
        <w:rPr>
          <w:rFonts w:ascii="Cambria" w:hAnsi="Cambria" w:cs="Times New Roman"/>
          <w:lang w:val="en-US"/>
        </w:rPr>
        <w:t>; Judgment of the Constitutional Tribunal of 3</w:t>
      </w:r>
      <w:r w:rsidR="004B3A22" w:rsidRPr="00775794">
        <w:rPr>
          <w:rFonts w:ascii="Cambria" w:hAnsi="Cambria" w:cs="Times New Roman"/>
          <w:lang w:val="en-US"/>
        </w:rPr>
        <w:t xml:space="preserve"> December </w:t>
      </w:r>
      <w:r w:rsidR="00D97C15" w:rsidRPr="00775794">
        <w:rPr>
          <w:rFonts w:ascii="Cambria" w:hAnsi="Cambria" w:cs="Times New Roman"/>
          <w:lang w:val="en-US"/>
        </w:rPr>
        <w:t>2015, K 34/15, OTK-A 2015, No. 11, item 185.</w:t>
      </w:r>
    </w:p>
  </w:footnote>
  <w:footnote w:id="8">
    <w:p w14:paraId="08A93E56" w14:textId="518BBDAE" w:rsidR="00DD3097" w:rsidRPr="00775794" w:rsidRDefault="00DD3097"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w:t>
      </w:r>
      <w:r w:rsidR="005C6FB0" w:rsidRPr="00775794">
        <w:rPr>
          <w:rFonts w:ascii="Cambria" w:hAnsi="Cambria" w:cs="Times New Roman"/>
          <w:lang w:val="en-US"/>
        </w:rPr>
        <w:t xml:space="preserve">A. </w:t>
      </w:r>
      <w:proofErr w:type="spellStart"/>
      <w:r w:rsidR="005C6FB0" w:rsidRPr="00775794">
        <w:rPr>
          <w:rFonts w:ascii="Cambria" w:hAnsi="Cambria" w:cs="Times New Roman"/>
          <w:lang w:val="en-US"/>
        </w:rPr>
        <w:t>Mączyński</w:t>
      </w:r>
      <w:proofErr w:type="spellEnd"/>
      <w:r w:rsidR="005C6FB0" w:rsidRPr="00775794">
        <w:rPr>
          <w:rFonts w:ascii="Cambria" w:hAnsi="Cambria" w:cs="Times New Roman"/>
          <w:lang w:val="en-US"/>
        </w:rPr>
        <w:t xml:space="preserve">, J. </w:t>
      </w:r>
      <w:proofErr w:type="spellStart"/>
      <w:r w:rsidR="005C6FB0" w:rsidRPr="00775794">
        <w:rPr>
          <w:rFonts w:ascii="Cambria" w:hAnsi="Cambria" w:cs="Times New Roman"/>
          <w:lang w:val="en-US"/>
        </w:rPr>
        <w:t>Podkowik</w:t>
      </w:r>
      <w:proofErr w:type="spellEnd"/>
      <w:r w:rsidRPr="00775794">
        <w:rPr>
          <w:rFonts w:ascii="Cambria" w:hAnsi="Cambria" w:cs="Times New Roman"/>
          <w:lang w:val="en-US"/>
        </w:rPr>
        <w:t xml:space="preserve">, </w:t>
      </w:r>
      <w:r w:rsidRPr="00775794">
        <w:rPr>
          <w:rFonts w:ascii="Cambria" w:hAnsi="Cambria" w:cs="Times New Roman"/>
          <w:i/>
          <w:iCs/>
          <w:lang w:val="en-US"/>
        </w:rPr>
        <w:t xml:space="preserve">Constitution of the </w:t>
      </w:r>
      <w:r w:rsidR="00D97C15" w:rsidRPr="00775794">
        <w:rPr>
          <w:rFonts w:ascii="Cambria" w:hAnsi="Cambria" w:cs="Times New Roman"/>
          <w:i/>
          <w:iCs/>
          <w:lang w:val="en-US"/>
        </w:rPr>
        <w:t>Republic</w:t>
      </w:r>
      <w:r w:rsidRPr="00775794">
        <w:rPr>
          <w:rFonts w:ascii="Cambria" w:hAnsi="Cambria" w:cs="Times New Roman"/>
          <w:i/>
          <w:iCs/>
          <w:lang w:val="en-US"/>
        </w:rPr>
        <w:t xml:space="preserve"> of Poland. Volume II. Commentary on articles 86-243</w:t>
      </w:r>
      <w:r w:rsidRPr="00775794">
        <w:rPr>
          <w:rFonts w:ascii="Cambria" w:hAnsi="Cambria" w:cs="Times New Roman"/>
          <w:lang w:val="en-US"/>
        </w:rPr>
        <w:t xml:space="preserve">, edited M. </w:t>
      </w:r>
      <w:proofErr w:type="spellStart"/>
      <w:r w:rsidRPr="00775794">
        <w:rPr>
          <w:rFonts w:ascii="Cambria" w:hAnsi="Cambria" w:cs="Times New Roman"/>
          <w:lang w:val="en-US"/>
        </w:rPr>
        <w:t>Safjan</w:t>
      </w:r>
      <w:proofErr w:type="spellEnd"/>
      <w:r w:rsidRPr="00775794">
        <w:rPr>
          <w:rFonts w:ascii="Cambria" w:hAnsi="Cambria" w:cs="Times New Roman"/>
          <w:lang w:val="en-US"/>
        </w:rPr>
        <w:t xml:space="preserve">, L. Bosek, Warsaw 2016, </w:t>
      </w:r>
      <w:r w:rsidR="00D97C15" w:rsidRPr="00775794">
        <w:rPr>
          <w:rFonts w:ascii="Cambria" w:hAnsi="Cambria" w:cs="Times New Roman"/>
          <w:lang w:val="en-US"/>
        </w:rPr>
        <w:t>article 194.</w:t>
      </w:r>
    </w:p>
  </w:footnote>
  <w:footnote w:id="9">
    <w:p w14:paraId="565ADF83" w14:textId="374DBF1B"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 </w:t>
      </w:r>
      <w:proofErr w:type="spellStart"/>
      <w:r w:rsidRPr="00775794">
        <w:rPr>
          <w:rFonts w:ascii="Cambria" w:hAnsi="Cambria" w:cs="Times New Roman"/>
          <w:lang w:val="en-US"/>
        </w:rPr>
        <w:t>Mączyński</w:t>
      </w:r>
      <w:proofErr w:type="spellEnd"/>
      <w:r w:rsidRPr="00775794">
        <w:rPr>
          <w:rFonts w:ascii="Cambria" w:hAnsi="Cambria" w:cs="Times New Roman"/>
          <w:lang w:val="en-US"/>
        </w:rPr>
        <w:t xml:space="preserve">, J. </w:t>
      </w:r>
      <w:proofErr w:type="spellStart"/>
      <w:r w:rsidRPr="00775794">
        <w:rPr>
          <w:rFonts w:ascii="Cambria" w:hAnsi="Cambria" w:cs="Times New Roman"/>
          <w:lang w:val="en-US"/>
        </w:rPr>
        <w:t>Podkowik</w:t>
      </w:r>
      <w:proofErr w:type="spellEnd"/>
      <w:r w:rsidRPr="00775794">
        <w:rPr>
          <w:rFonts w:ascii="Cambria" w:hAnsi="Cambria" w:cs="Times New Roman"/>
          <w:lang w:val="en-US"/>
        </w:rPr>
        <w:t xml:space="preserve">, </w:t>
      </w:r>
      <w:r w:rsidRPr="00775794">
        <w:rPr>
          <w:rFonts w:ascii="Cambria" w:hAnsi="Cambria" w:cs="Times New Roman"/>
          <w:i/>
          <w:iCs/>
          <w:lang w:val="en-US"/>
        </w:rPr>
        <w:t>Constitution of the Republic…</w:t>
      </w:r>
      <w:r w:rsidRPr="00775794">
        <w:rPr>
          <w:rFonts w:ascii="Cambria" w:hAnsi="Cambria" w:cs="Times New Roman"/>
          <w:lang w:val="en-US"/>
        </w:rPr>
        <w:t>, article 194.</w:t>
      </w:r>
    </w:p>
  </w:footnote>
  <w:footnote w:id="10">
    <w:p w14:paraId="3E3EE0AC" w14:textId="541BF6E7"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Judgment of the Constitutional Tribunal of 3</w:t>
      </w:r>
      <w:r w:rsidR="00451BF2" w:rsidRPr="00775794">
        <w:rPr>
          <w:rFonts w:ascii="Cambria" w:hAnsi="Cambria" w:cs="Times New Roman"/>
          <w:lang w:val="en-US"/>
        </w:rPr>
        <w:t xml:space="preserve"> December </w:t>
      </w:r>
      <w:r w:rsidRPr="00775794">
        <w:rPr>
          <w:rFonts w:ascii="Cambria" w:hAnsi="Cambria" w:cs="Times New Roman"/>
          <w:lang w:val="en-US"/>
        </w:rPr>
        <w:t>2015, K 34/15, OTK-A 2015, No. 11, item 185.</w:t>
      </w:r>
    </w:p>
  </w:footnote>
  <w:footnote w:id="11">
    <w:p w14:paraId="1A211359" w14:textId="02406592"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rPr>
        <w:footnoteRef/>
      </w:r>
      <w:r w:rsidRPr="00775794">
        <w:rPr>
          <w:rFonts w:ascii="Cambria" w:hAnsi="Cambria"/>
          <w:lang w:val="en-US"/>
        </w:rPr>
        <w:t xml:space="preserve"> </w:t>
      </w:r>
      <w:r w:rsidRPr="00775794">
        <w:rPr>
          <w:rFonts w:ascii="Cambria" w:hAnsi="Cambria" w:cs="Times New Roman"/>
          <w:lang w:val="en-US"/>
        </w:rPr>
        <w:t>Judgment of the District Court in Warsaw of 24</w:t>
      </w:r>
      <w:r w:rsidR="00451BF2" w:rsidRPr="00775794">
        <w:rPr>
          <w:rFonts w:ascii="Cambria" w:hAnsi="Cambria" w:cs="Times New Roman"/>
          <w:lang w:val="en-US"/>
        </w:rPr>
        <w:t xml:space="preserve"> April </w:t>
      </w:r>
      <w:r w:rsidRPr="00775794">
        <w:rPr>
          <w:rFonts w:ascii="Cambria" w:hAnsi="Cambria" w:cs="Times New Roman"/>
          <w:lang w:val="en-US"/>
        </w:rPr>
        <w:t>2018, I C 884/17, LEX no. 2500262.</w:t>
      </w:r>
    </w:p>
  </w:footnote>
  <w:footnote w:id="12">
    <w:p w14:paraId="06CBD9DB" w14:textId="5B33C7FA" w:rsidR="005C6FB0" w:rsidRPr="00775794" w:rsidRDefault="005C6FB0" w:rsidP="00775794">
      <w:pPr>
        <w:pStyle w:val="Tekstprzypisudolnego"/>
        <w:jc w:val="both"/>
        <w:rPr>
          <w:rFonts w:ascii="Cambria" w:hAnsi="Cambria"/>
          <w:lang w:val="en-US"/>
        </w:rPr>
      </w:pPr>
      <w:r w:rsidRPr="00775794">
        <w:rPr>
          <w:rStyle w:val="Odwoanieprzypisudolnego"/>
          <w:rFonts w:ascii="Cambria" w:hAnsi="Cambria"/>
        </w:rPr>
        <w:footnoteRef/>
      </w:r>
      <w:r w:rsidRPr="00775794">
        <w:rPr>
          <w:rFonts w:ascii="Cambria" w:hAnsi="Cambria"/>
          <w:lang w:val="en-US"/>
        </w:rPr>
        <w:t xml:space="preserve"> </w:t>
      </w:r>
      <w:r w:rsidRPr="00775794">
        <w:rPr>
          <w:rFonts w:ascii="Cambria" w:hAnsi="Cambria" w:cs="Times New Roman"/>
          <w:lang w:val="en-US"/>
        </w:rPr>
        <w:t>Judgment of the Constitutional Tribunal of 11</w:t>
      </w:r>
      <w:r w:rsidR="00451BF2" w:rsidRPr="00775794">
        <w:rPr>
          <w:rFonts w:ascii="Cambria" w:hAnsi="Cambria" w:cs="Times New Roman"/>
          <w:lang w:val="en-US"/>
        </w:rPr>
        <w:t xml:space="preserve"> September </w:t>
      </w:r>
      <w:r w:rsidRPr="00775794">
        <w:rPr>
          <w:rFonts w:ascii="Cambria" w:hAnsi="Cambria" w:cs="Times New Roman"/>
          <w:lang w:val="en-US"/>
        </w:rPr>
        <w:t>2017, K 10/17, OTK-A 2017, No. 64.</w:t>
      </w:r>
    </w:p>
  </w:footnote>
  <w:footnote w:id="13">
    <w:p w14:paraId="4D5DDCF6" w14:textId="655FC09E"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Act of 1 August 1997 on the Constitutional Tribunal (</w:t>
      </w:r>
      <w:r w:rsidR="004B3A22" w:rsidRPr="00775794">
        <w:rPr>
          <w:rFonts w:ascii="Cambria" w:hAnsi="Cambria" w:cs="Times New Roman"/>
          <w:lang w:val="en-US"/>
        </w:rPr>
        <w:t xml:space="preserve">Dz. U. Polish </w:t>
      </w:r>
      <w:r w:rsidRPr="00775794">
        <w:rPr>
          <w:rFonts w:ascii="Cambria" w:hAnsi="Cambria" w:cs="Times New Roman"/>
          <w:lang w:val="en-US"/>
        </w:rPr>
        <w:t>Journal of Laws No. 102, item 643, as amended).</w:t>
      </w:r>
    </w:p>
  </w:footnote>
  <w:footnote w:id="14">
    <w:p w14:paraId="22DCB23C" w14:textId="42B12091"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Act of 30 November 2016 on the status of judges of the Constitutional Tribunal (</w:t>
      </w:r>
      <w:r w:rsidR="004B3A22" w:rsidRPr="00775794">
        <w:rPr>
          <w:rFonts w:ascii="Cambria" w:hAnsi="Cambria" w:cs="Times New Roman"/>
          <w:lang w:val="en-US"/>
        </w:rPr>
        <w:t>Dz. U. Polish</w:t>
      </w:r>
      <w:r w:rsidRPr="00775794">
        <w:rPr>
          <w:rFonts w:ascii="Cambria" w:hAnsi="Cambria" w:cs="Times New Roman"/>
          <w:lang w:val="en-US"/>
        </w:rPr>
        <w:t xml:space="preserve"> Journal of Laws of 2018, item 1422) and Act of 30 November 2016 on the organization and procedure of proceedings </w:t>
      </w:r>
      <w:r w:rsidR="004B3A22" w:rsidRPr="00775794">
        <w:rPr>
          <w:rFonts w:ascii="Cambria" w:hAnsi="Cambria" w:cs="Times New Roman"/>
          <w:lang w:val="en-US"/>
        </w:rPr>
        <w:t>in front of</w:t>
      </w:r>
      <w:r w:rsidRPr="00775794">
        <w:rPr>
          <w:rFonts w:ascii="Cambria" w:hAnsi="Cambria" w:cs="Times New Roman"/>
          <w:lang w:val="en-US"/>
        </w:rPr>
        <w:t xml:space="preserve"> the Constitutional Tribunal (</w:t>
      </w:r>
      <w:r w:rsidR="004B3A22" w:rsidRPr="00775794">
        <w:rPr>
          <w:rFonts w:ascii="Cambria" w:hAnsi="Cambria" w:cs="Times New Roman"/>
          <w:lang w:val="en-US"/>
        </w:rPr>
        <w:t>Dz. U. Polish</w:t>
      </w:r>
      <w:r w:rsidRPr="00775794">
        <w:rPr>
          <w:rFonts w:ascii="Cambria" w:hAnsi="Cambria" w:cs="Times New Roman"/>
          <w:lang w:val="en-US"/>
        </w:rPr>
        <w:t xml:space="preserve"> Journal of Laws of 2019, item 2393).</w:t>
      </w:r>
    </w:p>
  </w:footnote>
  <w:footnote w:id="15">
    <w:p w14:paraId="41795DC1" w14:textId="78F8A063" w:rsidR="005C6FB0" w:rsidRPr="00775794" w:rsidRDefault="005C6FB0" w:rsidP="00775794">
      <w:pPr>
        <w:pStyle w:val="NormalnyWeb"/>
        <w:spacing w:before="0" w:beforeAutospacing="0" w:after="0" w:afterAutospacing="0"/>
        <w:jc w:val="both"/>
        <w:rPr>
          <w:rFonts w:ascii="Cambria" w:hAnsi="Cambria"/>
          <w:sz w:val="20"/>
          <w:szCs w:val="20"/>
          <w:lang w:val="en-US"/>
        </w:rPr>
      </w:pPr>
      <w:r w:rsidRPr="00775794">
        <w:rPr>
          <w:rStyle w:val="Odwoanieprzypisudolnego"/>
          <w:rFonts w:ascii="Cambria" w:hAnsi="Cambria"/>
          <w:sz w:val="20"/>
          <w:szCs w:val="20"/>
        </w:rPr>
        <w:footnoteRef/>
      </w:r>
      <w:r w:rsidRPr="00775794">
        <w:rPr>
          <w:rFonts w:ascii="Cambria" w:hAnsi="Cambria"/>
          <w:sz w:val="20"/>
          <w:szCs w:val="20"/>
          <w:lang w:val="en-US"/>
        </w:rPr>
        <w:t xml:space="preserve"> M. Florczak-Wątor, M. Pach, </w:t>
      </w:r>
      <w:r w:rsidRPr="00775794">
        <w:rPr>
          <w:rFonts w:ascii="Cambria" w:hAnsi="Cambria"/>
          <w:i/>
          <w:iCs/>
          <w:sz w:val="20"/>
          <w:szCs w:val="20"/>
          <w:lang w:val="en-US"/>
        </w:rPr>
        <w:t>What needs to change in the procedure of election of Constitutional Tribunal justices in Poland?</w:t>
      </w:r>
      <w:r w:rsidRPr="00775794">
        <w:rPr>
          <w:rFonts w:ascii="Cambria" w:hAnsi="Cambria"/>
          <w:sz w:val="20"/>
          <w:szCs w:val="20"/>
          <w:lang w:val="en-US"/>
        </w:rPr>
        <w:t xml:space="preserve">,  “State and Law” 2018 no. 5, p. 30. </w:t>
      </w:r>
    </w:p>
  </w:footnote>
  <w:footnote w:id="16">
    <w:p w14:paraId="264B078B" w14:textId="7A7D032D"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 </w:t>
      </w:r>
      <w:proofErr w:type="spellStart"/>
      <w:r w:rsidRPr="00775794">
        <w:rPr>
          <w:rFonts w:ascii="Cambria" w:hAnsi="Cambria" w:cs="Times New Roman"/>
          <w:lang w:val="en-US"/>
        </w:rPr>
        <w:t>Mączyński</w:t>
      </w:r>
      <w:proofErr w:type="spellEnd"/>
      <w:r w:rsidRPr="00775794">
        <w:rPr>
          <w:rFonts w:ascii="Cambria" w:hAnsi="Cambria" w:cs="Times New Roman"/>
          <w:lang w:val="en-US"/>
        </w:rPr>
        <w:t xml:space="preserve">, J. </w:t>
      </w:r>
      <w:proofErr w:type="spellStart"/>
      <w:r w:rsidRPr="00775794">
        <w:rPr>
          <w:rFonts w:ascii="Cambria" w:hAnsi="Cambria" w:cs="Times New Roman"/>
          <w:lang w:val="en-US"/>
        </w:rPr>
        <w:t>Podkowik</w:t>
      </w:r>
      <w:proofErr w:type="spellEnd"/>
      <w:r w:rsidRPr="00775794">
        <w:rPr>
          <w:rFonts w:ascii="Cambria" w:hAnsi="Cambria" w:cs="Times New Roman"/>
          <w:lang w:val="en-US"/>
        </w:rPr>
        <w:t xml:space="preserve">, </w:t>
      </w:r>
      <w:r w:rsidRPr="00775794">
        <w:rPr>
          <w:rFonts w:ascii="Cambria" w:hAnsi="Cambria" w:cs="Times New Roman"/>
          <w:i/>
          <w:iCs/>
          <w:lang w:val="en-US"/>
        </w:rPr>
        <w:t>Constitution of the Republic…</w:t>
      </w:r>
      <w:r w:rsidRPr="00775794">
        <w:rPr>
          <w:rFonts w:ascii="Cambria" w:hAnsi="Cambria" w:cs="Times New Roman"/>
          <w:lang w:val="en-US"/>
        </w:rPr>
        <w:t>, article 194.</w:t>
      </w:r>
    </w:p>
  </w:footnote>
  <w:footnote w:id="17">
    <w:p w14:paraId="473BCC74" w14:textId="1F205AAC"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Act of 8 December 2017 on the Supreme Court (</w:t>
      </w:r>
      <w:r w:rsidR="004B3A22" w:rsidRPr="00775794">
        <w:rPr>
          <w:rFonts w:ascii="Cambria" w:hAnsi="Cambria" w:cs="Times New Roman"/>
          <w:lang w:val="en-US"/>
        </w:rPr>
        <w:t>Dz. U. Polish</w:t>
      </w:r>
      <w:r w:rsidRPr="00775794">
        <w:rPr>
          <w:rFonts w:ascii="Cambria" w:hAnsi="Cambria" w:cs="Times New Roman"/>
          <w:lang w:val="en-US"/>
        </w:rPr>
        <w:t xml:space="preserve"> Journal of Laws of 2023, item1093, as amended).</w:t>
      </w:r>
    </w:p>
  </w:footnote>
  <w:footnote w:id="18">
    <w:p w14:paraId="31AA44C1" w14:textId="73BEC60A" w:rsidR="005C6FB0" w:rsidRPr="00775794" w:rsidRDefault="005C6FB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Act of 25 July 2002 on the system of administrative courts (</w:t>
      </w:r>
      <w:r w:rsidR="004B3A22" w:rsidRPr="00775794">
        <w:rPr>
          <w:rFonts w:ascii="Cambria" w:hAnsi="Cambria" w:cs="Times New Roman"/>
          <w:lang w:val="en-US"/>
        </w:rPr>
        <w:t xml:space="preserve">Dz. U. Polish </w:t>
      </w:r>
      <w:r w:rsidRPr="00775794">
        <w:rPr>
          <w:rFonts w:ascii="Cambria" w:hAnsi="Cambria" w:cs="Times New Roman"/>
          <w:lang w:val="en-US"/>
        </w:rPr>
        <w:t>Journal of Laws of2022, item 2492, as</w:t>
      </w:r>
      <w:r w:rsidR="00451BF2" w:rsidRPr="00775794">
        <w:rPr>
          <w:rFonts w:ascii="Cambria" w:hAnsi="Cambria" w:cs="Times New Roman"/>
          <w:lang w:val="en-US"/>
        </w:rPr>
        <w:t xml:space="preserve"> </w:t>
      </w:r>
      <w:r w:rsidRPr="00775794">
        <w:rPr>
          <w:rFonts w:ascii="Cambria" w:hAnsi="Cambria" w:cs="Times New Roman"/>
          <w:lang w:val="en-US"/>
        </w:rPr>
        <w:t>amended).</w:t>
      </w:r>
    </w:p>
  </w:footnote>
  <w:footnote w:id="19">
    <w:p w14:paraId="128E6004" w14:textId="6BA9FB23" w:rsidR="006A51C0" w:rsidRPr="00775794" w:rsidRDefault="006A51C0"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00451BF2" w:rsidRPr="00775794">
        <w:rPr>
          <w:rFonts w:ascii="Cambria" w:hAnsi="Cambria" w:cs="Times New Roman"/>
          <w:lang w:val="en-US"/>
        </w:rPr>
        <w:t xml:space="preserve">In order to become a judge in Poland, a candidate is required to </w:t>
      </w:r>
      <w:r w:rsidR="00451BF2" w:rsidRPr="00775794">
        <w:rPr>
          <w:rStyle w:val="word"/>
          <w:rFonts w:ascii="Cambria" w:eastAsia="Arial Unicode MS" w:hAnsi="Cambria" w:cs="Times New Roman"/>
          <w:color w:val="353536"/>
          <w:lang w:val="en-US"/>
        </w:rPr>
        <w:t>hold o</w:t>
      </w:r>
      <w:r w:rsidR="00451BF2" w:rsidRPr="00775794">
        <w:rPr>
          <w:rFonts w:ascii="Cambria" w:hAnsi="Cambria" w:cs="Times New Roman"/>
          <w:lang w:val="en-US"/>
        </w:rPr>
        <w:t>nly Polish citizenship and to enjoy full civil and public rights, to graduate from higher law studies in the Republic of Poland or to obtain a master’s degree or foreign law studies recognized in the Republic of Poland. Moreover, a person has not been legally convicted of an intentional offence prosecuted by public prosecution or an intentional tax offence graduated. A candidate must be fit, due to a state of health, to perform the duties of a judge and did not serve, work or cooperate with the state security authorities listed in Article 5 of the Act of 18 December 1998 on the Institute of National Remembrance – Commission for the Prosecution of Crimes against the Polish Nation</w:t>
      </w:r>
      <w:r w:rsidR="004B3A22" w:rsidRPr="00775794">
        <w:rPr>
          <w:rFonts w:ascii="Cambria" w:hAnsi="Cambria" w:cs="Times New Roman"/>
          <w:lang w:val="en-US"/>
        </w:rPr>
        <w:t xml:space="preserve"> (Dz. U. Polish Journal of Laws of 2016 items 152, 178, 677, 749).</w:t>
      </w:r>
    </w:p>
  </w:footnote>
  <w:footnote w:id="20">
    <w:p w14:paraId="3A39302E" w14:textId="3B64BD58" w:rsidR="00451BF2" w:rsidRPr="00775794" w:rsidRDefault="00451BF2"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K. </w:t>
      </w:r>
      <w:proofErr w:type="spellStart"/>
      <w:r w:rsidRPr="00775794">
        <w:rPr>
          <w:rFonts w:ascii="Cambria" w:hAnsi="Cambria" w:cs="Times New Roman"/>
          <w:lang w:val="en-US"/>
        </w:rPr>
        <w:t>Szczucki</w:t>
      </w:r>
      <w:proofErr w:type="spellEnd"/>
      <w:r w:rsidRPr="00775794">
        <w:rPr>
          <w:rFonts w:ascii="Cambria" w:hAnsi="Cambria" w:cs="Times New Roman"/>
          <w:lang w:val="en-US"/>
        </w:rPr>
        <w:t xml:space="preserve">, </w:t>
      </w:r>
      <w:r w:rsidRPr="00775794">
        <w:rPr>
          <w:rFonts w:ascii="Cambria" w:hAnsi="Cambria" w:cs="Times New Roman"/>
          <w:i/>
          <w:iCs/>
          <w:lang w:val="en-US"/>
        </w:rPr>
        <w:t>Act on the Supreme Court. Commentary</w:t>
      </w:r>
      <w:r w:rsidRPr="00775794">
        <w:rPr>
          <w:rFonts w:ascii="Cambria" w:hAnsi="Cambria" w:cs="Times New Roman"/>
          <w:lang w:val="en-US"/>
        </w:rPr>
        <w:t>, ed. II, Warsaw 2021, art. 30.</w:t>
      </w:r>
    </w:p>
  </w:footnote>
  <w:footnote w:id="21">
    <w:p w14:paraId="522E8AA8" w14:textId="437617BB" w:rsidR="00451BF2" w:rsidRPr="00775794" w:rsidRDefault="00451BF2"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Judgment of the Supreme Administrative Court of 18 June 2001, II SA1610/00, LEX no 53475.</w:t>
      </w:r>
    </w:p>
  </w:footnote>
  <w:footnote w:id="22">
    <w:p w14:paraId="05ACFC30" w14:textId="2CC9595D" w:rsidR="00451BF2" w:rsidRPr="00775794" w:rsidRDefault="00451BF2"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Judgment of the Supreme Administrative Court of 18 March 1998, II SA 42/98, LEX no. 654815.</w:t>
      </w:r>
    </w:p>
  </w:footnote>
  <w:footnote w:id="23">
    <w:p w14:paraId="33F1523C" w14:textId="2926A52C" w:rsidR="00451BF2" w:rsidRPr="00775794" w:rsidRDefault="00451BF2" w:rsidP="00775794">
      <w:pPr>
        <w:pStyle w:val="Tekstprzypisudolnego"/>
        <w:jc w:val="both"/>
        <w:rPr>
          <w:rFonts w:ascii="Cambria" w:hAnsi="Cambria"/>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Resolution of the Supreme Court of 23 November 2017, SNO 50/17, LEX no. 2434717.</w:t>
      </w:r>
    </w:p>
  </w:footnote>
  <w:footnote w:id="24">
    <w:p w14:paraId="749E8B98" w14:textId="4E61086B" w:rsidR="00451BF2" w:rsidRPr="00775794" w:rsidRDefault="00451BF2" w:rsidP="00775794">
      <w:pPr>
        <w:pStyle w:val="Tekstprzypisudolnego"/>
        <w:jc w:val="both"/>
        <w:rPr>
          <w:rFonts w:ascii="Cambria" w:hAnsi="Cambria" w:cs="Times New Roman"/>
          <w:lang w:val="en-US"/>
        </w:rPr>
      </w:pPr>
      <w:r w:rsidRPr="00775794">
        <w:rPr>
          <w:rStyle w:val="Odwoanieprzypisudolnego"/>
          <w:rFonts w:ascii="Cambria" w:hAnsi="Cambria" w:cs="Times New Roman"/>
        </w:rPr>
        <w:footnoteRef/>
      </w:r>
      <w:r w:rsidRPr="00775794">
        <w:rPr>
          <w:rFonts w:ascii="Cambria" w:hAnsi="Cambria" w:cs="Times New Roman"/>
          <w:lang w:val="en-US"/>
        </w:rPr>
        <w:t>The Presidium of the Sejm consists of the Marshal and Deputy Marshals (Article 11 of the Rules of Procedure of the Sejm). The Head of the Sejm Chancellery participates in the meetings of the Sejm Presidium in an advisory capacity. The Marshal of the Sejm may also invite other persons to a meeting of the Presidium.</w:t>
      </w:r>
    </w:p>
  </w:footnote>
  <w:footnote w:id="25">
    <w:p w14:paraId="681589C5" w14:textId="1492E592" w:rsidR="00591358" w:rsidRPr="00775794" w:rsidRDefault="00591358" w:rsidP="00775794">
      <w:pPr>
        <w:pStyle w:val="Tekstprzypisudolnego"/>
        <w:jc w:val="both"/>
        <w:rPr>
          <w:rFonts w:ascii="Cambria" w:hAnsi="Cambria" w:cs="Times New Roman"/>
          <w:lang w:val="en-GB"/>
        </w:rPr>
      </w:pPr>
      <w:r w:rsidRPr="00775794">
        <w:rPr>
          <w:rStyle w:val="Odwoanieprzypisudolnego"/>
          <w:rFonts w:ascii="Cambria" w:hAnsi="Cambria" w:cs="Times New Roman"/>
        </w:rPr>
        <w:footnoteRef/>
      </w:r>
      <w:r w:rsidRPr="00775794">
        <w:rPr>
          <w:rFonts w:ascii="Cambria" w:hAnsi="Cambria" w:cs="Times New Roman"/>
          <w:lang w:val="en-US"/>
        </w:rPr>
        <w:t xml:space="preserve"> Currently, two of the selected doubles had passed away and their places have been taken by other people, while one judge remains the same. </w:t>
      </w:r>
      <w:r w:rsidRPr="00775794">
        <w:rPr>
          <w:rFonts w:ascii="Cambria" w:hAnsi="Cambria" w:cs="Times New Roman"/>
          <w:lang w:val="en-GB"/>
        </w:rPr>
        <w:t>Thus, the problem remains topical and unresolved.</w:t>
      </w:r>
    </w:p>
  </w:footnote>
  <w:footnote w:id="26">
    <w:p w14:paraId="0D8EA9C3" w14:textId="72F93402" w:rsidR="004B3A22" w:rsidRPr="00775794" w:rsidRDefault="004B3A22" w:rsidP="00775794">
      <w:pPr>
        <w:jc w:val="both"/>
        <w:rPr>
          <w:rFonts w:ascii="Cambria" w:eastAsia="Times New Roman" w:hAnsi="Cambria" w:cs="Times New Roman"/>
          <w:kern w:val="0"/>
          <w:sz w:val="20"/>
          <w:szCs w:val="20"/>
          <w:lang w:val="en-US" w:eastAsia="pl-PL"/>
          <w14:ligatures w14:val="none"/>
        </w:rPr>
      </w:pPr>
      <w:r w:rsidRPr="00775794">
        <w:rPr>
          <w:rStyle w:val="Odwoanieprzypisudolnego"/>
          <w:rFonts w:ascii="Cambria" w:hAnsi="Cambria" w:cs="Times New Roman"/>
          <w:sz w:val="20"/>
          <w:szCs w:val="20"/>
        </w:rPr>
        <w:footnoteRef/>
      </w:r>
      <w:r w:rsidRPr="00775794">
        <w:rPr>
          <w:rFonts w:ascii="Cambria" w:hAnsi="Cambria" w:cs="Times New Roman"/>
          <w:sz w:val="20"/>
          <w:szCs w:val="20"/>
          <w:lang w:val="en-US"/>
        </w:rPr>
        <w:t xml:space="preserve"> </w:t>
      </w:r>
      <w:r w:rsidRPr="00775794">
        <w:rPr>
          <w:rFonts w:ascii="Cambria" w:eastAsia="Times New Roman" w:hAnsi="Cambria" w:cs="Times New Roman"/>
          <w:kern w:val="0"/>
          <w:sz w:val="20"/>
          <w:szCs w:val="20"/>
          <w:lang w:val="en-US" w:eastAsia="pl-PL"/>
          <w14:ligatures w14:val="none"/>
        </w:rPr>
        <w:t>The second person selected did not have a professorship or any academic record. Judicial competence was also questionable, as it adjudicated only at the Poznan District Court, and decisions were often effectively appealed, and errors of performance were repeatedly alleged.</w:t>
      </w:r>
    </w:p>
  </w:footnote>
  <w:footnote w:id="27">
    <w:p w14:paraId="53EAF519" w14:textId="47827617" w:rsidR="004B3A22" w:rsidRPr="00775794" w:rsidRDefault="004B3A22" w:rsidP="00775794">
      <w:pPr>
        <w:pStyle w:val="Tekstprzypisudolnego"/>
        <w:jc w:val="both"/>
        <w:rPr>
          <w:rFonts w:ascii="Cambria" w:hAnsi="Cambria"/>
          <w:lang w:val="en-US"/>
        </w:rPr>
      </w:pPr>
      <w:r w:rsidRPr="00775794">
        <w:rPr>
          <w:rStyle w:val="Odwoanieprzypisudolnego"/>
          <w:rFonts w:ascii="Cambria" w:hAnsi="Cambria" w:cs="Times New Roman"/>
        </w:rPr>
        <w:footnoteRef/>
      </w:r>
      <w:r w:rsidRPr="00775794">
        <w:rPr>
          <w:rFonts w:ascii="Cambria" w:hAnsi="Cambria" w:cs="Times New Roman"/>
          <w:lang w:val="en-US"/>
        </w:rPr>
        <w:t xml:space="preserve"> M. Florczak-Wątor, M. Pach, </w:t>
      </w:r>
      <w:r w:rsidRPr="00775794">
        <w:rPr>
          <w:rFonts w:ascii="Cambria" w:hAnsi="Cambria" w:cs="Times New Roman"/>
          <w:i/>
          <w:iCs/>
          <w:lang w:val="en-US"/>
        </w:rPr>
        <w:t>What needs to change in the…</w:t>
      </w:r>
      <w:r w:rsidRPr="00775794">
        <w:rPr>
          <w:rFonts w:ascii="Cambria" w:hAnsi="Cambria" w:cs="Times New Roman"/>
          <w:lang w:val="en-US"/>
        </w:rPr>
        <w:t>, p.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8A"/>
    <w:multiLevelType w:val="hybridMultilevel"/>
    <w:tmpl w:val="20E67BFE"/>
    <w:lvl w:ilvl="0" w:tplc="45DEA2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FE6223"/>
    <w:multiLevelType w:val="hybridMultilevel"/>
    <w:tmpl w:val="34B43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261BB3"/>
    <w:multiLevelType w:val="hybridMultilevel"/>
    <w:tmpl w:val="91EE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24560F"/>
    <w:multiLevelType w:val="hybridMultilevel"/>
    <w:tmpl w:val="40682610"/>
    <w:lvl w:ilvl="0" w:tplc="7A0A2F56">
      <w:start w:val="4"/>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678E2"/>
    <w:multiLevelType w:val="multilevel"/>
    <w:tmpl w:val="A55C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67480"/>
    <w:multiLevelType w:val="hybridMultilevel"/>
    <w:tmpl w:val="2CA4E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4B2247"/>
    <w:multiLevelType w:val="hybridMultilevel"/>
    <w:tmpl w:val="5CAA5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CDE49D7"/>
    <w:multiLevelType w:val="hybridMultilevel"/>
    <w:tmpl w:val="C3AC15AC"/>
    <w:lvl w:ilvl="0" w:tplc="BE763C6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7389618">
    <w:abstractNumId w:val="7"/>
  </w:num>
  <w:num w:numId="2" w16cid:durableId="176042135">
    <w:abstractNumId w:val="3"/>
  </w:num>
  <w:num w:numId="3" w16cid:durableId="271743866">
    <w:abstractNumId w:val="4"/>
  </w:num>
  <w:num w:numId="4" w16cid:durableId="222569050">
    <w:abstractNumId w:val="0"/>
  </w:num>
  <w:num w:numId="5" w16cid:durableId="1654140907">
    <w:abstractNumId w:val="2"/>
  </w:num>
  <w:num w:numId="6" w16cid:durableId="817190385">
    <w:abstractNumId w:val="5"/>
  </w:num>
  <w:num w:numId="7" w16cid:durableId="1078939288">
    <w:abstractNumId w:val="6"/>
  </w:num>
  <w:num w:numId="8" w16cid:durableId="21928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03"/>
    <w:rsid w:val="00013249"/>
    <w:rsid w:val="0011189F"/>
    <w:rsid w:val="00247C09"/>
    <w:rsid w:val="0028677C"/>
    <w:rsid w:val="002B1742"/>
    <w:rsid w:val="002B64FD"/>
    <w:rsid w:val="002C5290"/>
    <w:rsid w:val="00355789"/>
    <w:rsid w:val="00416C69"/>
    <w:rsid w:val="00451BF2"/>
    <w:rsid w:val="004B3A22"/>
    <w:rsid w:val="00591358"/>
    <w:rsid w:val="005C6FB0"/>
    <w:rsid w:val="006A51C0"/>
    <w:rsid w:val="006B523E"/>
    <w:rsid w:val="006C792D"/>
    <w:rsid w:val="007105A5"/>
    <w:rsid w:val="0074767B"/>
    <w:rsid w:val="00775794"/>
    <w:rsid w:val="007D3ED1"/>
    <w:rsid w:val="00800CF1"/>
    <w:rsid w:val="00813BFA"/>
    <w:rsid w:val="0084006B"/>
    <w:rsid w:val="00895441"/>
    <w:rsid w:val="009A1390"/>
    <w:rsid w:val="009D4615"/>
    <w:rsid w:val="009F4B5A"/>
    <w:rsid w:val="00A02779"/>
    <w:rsid w:val="00A14A20"/>
    <w:rsid w:val="00B11A29"/>
    <w:rsid w:val="00B45731"/>
    <w:rsid w:val="00B91877"/>
    <w:rsid w:val="00C626C5"/>
    <w:rsid w:val="00CA7F4F"/>
    <w:rsid w:val="00D97C15"/>
    <w:rsid w:val="00DD3097"/>
    <w:rsid w:val="00DF2A03"/>
    <w:rsid w:val="00E23B7A"/>
    <w:rsid w:val="00E24F37"/>
    <w:rsid w:val="00E611B7"/>
    <w:rsid w:val="00F112E8"/>
    <w:rsid w:val="00F5155C"/>
    <w:rsid w:val="00FA0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49C"/>
  <w15:chartTrackingRefBased/>
  <w15:docId w15:val="{6A9C2D61-EE83-724D-9EDA-92D867C9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A03"/>
  </w:style>
  <w:style w:type="paragraph" w:styleId="Nagwek1">
    <w:name w:val="heading 1"/>
    <w:basedOn w:val="Normalny"/>
    <w:link w:val="Nagwek1Znak"/>
    <w:uiPriority w:val="9"/>
    <w:qFormat/>
    <w:rsid w:val="00DF2A03"/>
    <w:pPr>
      <w:spacing w:before="100" w:beforeAutospacing="1" w:after="100" w:afterAutospacing="1"/>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2A03"/>
    <w:rPr>
      <w:rFonts w:ascii="Times New Roman" w:eastAsia="Times New Roman" w:hAnsi="Times New Roman" w:cs="Times New Roman"/>
      <w:b/>
      <w:bCs/>
      <w:kern w:val="36"/>
      <w:sz w:val="48"/>
      <w:szCs w:val="48"/>
      <w:lang w:eastAsia="pl-PL"/>
      <w14:ligatures w14:val="none"/>
    </w:rPr>
  </w:style>
  <w:style w:type="character" w:customStyle="1" w:styleId="word">
    <w:name w:val="word"/>
    <w:basedOn w:val="Domylnaczcionkaakapitu"/>
    <w:rsid w:val="00DF2A03"/>
  </w:style>
  <w:style w:type="character" w:styleId="Hipercze">
    <w:name w:val="Hyperlink"/>
    <w:basedOn w:val="Domylnaczcionkaakapitu"/>
    <w:uiPriority w:val="99"/>
    <w:semiHidden/>
    <w:unhideWhenUsed/>
    <w:rsid w:val="00DF2A03"/>
    <w:rPr>
      <w:color w:val="0000FF"/>
      <w:u w:val="single"/>
    </w:rPr>
  </w:style>
  <w:style w:type="character" w:customStyle="1" w:styleId="apple-converted-space">
    <w:name w:val="apple-converted-space"/>
    <w:basedOn w:val="Domylnaczcionkaakapitu"/>
    <w:rsid w:val="00DF2A03"/>
  </w:style>
  <w:style w:type="character" w:customStyle="1" w:styleId="hw">
    <w:name w:val="hw"/>
    <w:basedOn w:val="Domylnaczcionkaakapitu"/>
    <w:rsid w:val="00DF2A03"/>
  </w:style>
  <w:style w:type="paragraph" w:styleId="Akapitzlist">
    <w:name w:val="List Paragraph"/>
    <w:basedOn w:val="Normalny"/>
    <w:uiPriority w:val="34"/>
    <w:qFormat/>
    <w:rsid w:val="00DF2A03"/>
    <w:pPr>
      <w:ind w:left="720"/>
      <w:contextualSpacing/>
    </w:pPr>
  </w:style>
  <w:style w:type="paragraph" w:styleId="NormalnyWeb">
    <w:name w:val="Normal (Web)"/>
    <w:basedOn w:val="Normalny"/>
    <w:uiPriority w:val="99"/>
    <w:unhideWhenUsed/>
    <w:rsid w:val="00DF2A03"/>
    <w:pPr>
      <w:spacing w:before="100" w:beforeAutospacing="1" w:after="100" w:afterAutospacing="1"/>
    </w:pPr>
    <w:rPr>
      <w:rFonts w:ascii="Times New Roman" w:eastAsia="Times New Roman" w:hAnsi="Times New Roman" w:cs="Times New Roman"/>
      <w:kern w:val="0"/>
      <w:lang w:eastAsia="pl-PL"/>
      <w14:ligatures w14:val="none"/>
    </w:rPr>
  </w:style>
  <w:style w:type="character" w:styleId="Odwoaniedokomentarza">
    <w:name w:val="annotation reference"/>
    <w:basedOn w:val="Domylnaczcionkaakapitu"/>
    <w:uiPriority w:val="99"/>
    <w:semiHidden/>
    <w:unhideWhenUsed/>
    <w:rsid w:val="00DF2A03"/>
    <w:rPr>
      <w:sz w:val="16"/>
      <w:szCs w:val="16"/>
    </w:rPr>
  </w:style>
  <w:style w:type="paragraph" w:styleId="Tekstkomentarza">
    <w:name w:val="annotation text"/>
    <w:basedOn w:val="Normalny"/>
    <w:link w:val="TekstkomentarzaZnak"/>
    <w:uiPriority w:val="99"/>
    <w:semiHidden/>
    <w:unhideWhenUsed/>
    <w:rsid w:val="00DF2A03"/>
    <w:rPr>
      <w:sz w:val="20"/>
      <w:szCs w:val="20"/>
    </w:rPr>
  </w:style>
  <w:style w:type="character" w:customStyle="1" w:styleId="TekstkomentarzaZnak">
    <w:name w:val="Tekst komentarza Znak"/>
    <w:basedOn w:val="Domylnaczcionkaakapitu"/>
    <w:link w:val="Tekstkomentarza"/>
    <w:uiPriority w:val="99"/>
    <w:semiHidden/>
    <w:rsid w:val="00DF2A03"/>
    <w:rPr>
      <w:sz w:val="20"/>
      <w:szCs w:val="20"/>
    </w:rPr>
  </w:style>
  <w:style w:type="paragraph" w:styleId="Tematkomentarza">
    <w:name w:val="annotation subject"/>
    <w:basedOn w:val="Tekstkomentarza"/>
    <w:next w:val="Tekstkomentarza"/>
    <w:link w:val="TematkomentarzaZnak"/>
    <w:uiPriority w:val="99"/>
    <w:semiHidden/>
    <w:unhideWhenUsed/>
    <w:rsid w:val="00DF2A03"/>
    <w:rPr>
      <w:b/>
      <w:bCs/>
    </w:rPr>
  </w:style>
  <w:style w:type="character" w:customStyle="1" w:styleId="TematkomentarzaZnak">
    <w:name w:val="Temat komentarza Znak"/>
    <w:basedOn w:val="TekstkomentarzaZnak"/>
    <w:link w:val="Tematkomentarza"/>
    <w:uiPriority w:val="99"/>
    <w:semiHidden/>
    <w:rsid w:val="00DF2A03"/>
    <w:rPr>
      <w:b/>
      <w:bCs/>
      <w:sz w:val="20"/>
      <w:szCs w:val="20"/>
    </w:rPr>
  </w:style>
  <w:style w:type="paragraph" w:styleId="Tekstprzypisudolnego">
    <w:name w:val="footnote text"/>
    <w:basedOn w:val="Normalny"/>
    <w:link w:val="TekstprzypisudolnegoZnak"/>
    <w:uiPriority w:val="99"/>
    <w:unhideWhenUsed/>
    <w:rsid w:val="00E23B7A"/>
    <w:rPr>
      <w:sz w:val="20"/>
      <w:szCs w:val="20"/>
    </w:rPr>
  </w:style>
  <w:style w:type="character" w:customStyle="1" w:styleId="TekstprzypisudolnegoZnak">
    <w:name w:val="Tekst przypisu dolnego Znak"/>
    <w:basedOn w:val="Domylnaczcionkaakapitu"/>
    <w:link w:val="Tekstprzypisudolnego"/>
    <w:uiPriority w:val="99"/>
    <w:rsid w:val="00E23B7A"/>
    <w:rPr>
      <w:sz w:val="20"/>
      <w:szCs w:val="20"/>
    </w:rPr>
  </w:style>
  <w:style w:type="character" w:styleId="Odwoanieprzypisudolnego">
    <w:name w:val="footnote reference"/>
    <w:basedOn w:val="Domylnaczcionkaakapitu"/>
    <w:uiPriority w:val="99"/>
    <w:semiHidden/>
    <w:unhideWhenUsed/>
    <w:rsid w:val="00E23B7A"/>
    <w:rPr>
      <w:vertAlign w:val="superscript"/>
    </w:rPr>
  </w:style>
  <w:style w:type="character" w:styleId="Uwydatnienie">
    <w:name w:val="Emphasis"/>
    <w:basedOn w:val="Domylnaczcionkaakapitu"/>
    <w:uiPriority w:val="20"/>
    <w:qFormat/>
    <w:rsid w:val="00F5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324">
      <w:bodyDiv w:val="1"/>
      <w:marLeft w:val="0"/>
      <w:marRight w:val="0"/>
      <w:marTop w:val="0"/>
      <w:marBottom w:val="0"/>
      <w:divBdr>
        <w:top w:val="none" w:sz="0" w:space="0" w:color="auto"/>
        <w:left w:val="none" w:sz="0" w:space="0" w:color="auto"/>
        <w:bottom w:val="none" w:sz="0" w:space="0" w:color="auto"/>
        <w:right w:val="none" w:sz="0" w:space="0" w:color="auto"/>
      </w:divBdr>
      <w:divsChild>
        <w:div w:id="793404163">
          <w:marLeft w:val="0"/>
          <w:marRight w:val="0"/>
          <w:marTop w:val="0"/>
          <w:marBottom w:val="0"/>
          <w:divBdr>
            <w:top w:val="none" w:sz="0" w:space="0" w:color="auto"/>
            <w:left w:val="none" w:sz="0" w:space="0" w:color="auto"/>
            <w:bottom w:val="none" w:sz="0" w:space="0" w:color="auto"/>
            <w:right w:val="none" w:sz="0" w:space="0" w:color="auto"/>
          </w:divBdr>
          <w:divsChild>
            <w:div w:id="362512351">
              <w:marLeft w:val="0"/>
              <w:marRight w:val="0"/>
              <w:marTop w:val="0"/>
              <w:marBottom w:val="0"/>
              <w:divBdr>
                <w:top w:val="none" w:sz="0" w:space="0" w:color="auto"/>
                <w:left w:val="none" w:sz="0" w:space="0" w:color="auto"/>
                <w:bottom w:val="none" w:sz="0" w:space="0" w:color="auto"/>
                <w:right w:val="none" w:sz="0" w:space="0" w:color="auto"/>
              </w:divBdr>
              <w:divsChild>
                <w:div w:id="10145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771">
      <w:bodyDiv w:val="1"/>
      <w:marLeft w:val="0"/>
      <w:marRight w:val="0"/>
      <w:marTop w:val="0"/>
      <w:marBottom w:val="0"/>
      <w:divBdr>
        <w:top w:val="none" w:sz="0" w:space="0" w:color="auto"/>
        <w:left w:val="none" w:sz="0" w:space="0" w:color="auto"/>
        <w:bottom w:val="none" w:sz="0" w:space="0" w:color="auto"/>
        <w:right w:val="none" w:sz="0" w:space="0" w:color="auto"/>
      </w:divBdr>
      <w:divsChild>
        <w:div w:id="1584803977">
          <w:marLeft w:val="0"/>
          <w:marRight w:val="0"/>
          <w:marTop w:val="0"/>
          <w:marBottom w:val="0"/>
          <w:divBdr>
            <w:top w:val="none" w:sz="0" w:space="0" w:color="auto"/>
            <w:left w:val="none" w:sz="0" w:space="0" w:color="auto"/>
            <w:bottom w:val="none" w:sz="0" w:space="0" w:color="auto"/>
            <w:right w:val="none" w:sz="0" w:space="0" w:color="auto"/>
          </w:divBdr>
          <w:divsChild>
            <w:div w:id="2056467702">
              <w:marLeft w:val="0"/>
              <w:marRight w:val="0"/>
              <w:marTop w:val="0"/>
              <w:marBottom w:val="0"/>
              <w:divBdr>
                <w:top w:val="none" w:sz="0" w:space="0" w:color="auto"/>
                <w:left w:val="none" w:sz="0" w:space="0" w:color="auto"/>
                <w:bottom w:val="none" w:sz="0" w:space="0" w:color="auto"/>
                <w:right w:val="none" w:sz="0" w:space="0" w:color="auto"/>
              </w:divBdr>
              <w:divsChild>
                <w:div w:id="791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2810">
      <w:bodyDiv w:val="1"/>
      <w:marLeft w:val="0"/>
      <w:marRight w:val="0"/>
      <w:marTop w:val="0"/>
      <w:marBottom w:val="0"/>
      <w:divBdr>
        <w:top w:val="none" w:sz="0" w:space="0" w:color="auto"/>
        <w:left w:val="none" w:sz="0" w:space="0" w:color="auto"/>
        <w:bottom w:val="none" w:sz="0" w:space="0" w:color="auto"/>
        <w:right w:val="none" w:sz="0" w:space="0" w:color="auto"/>
      </w:divBdr>
      <w:divsChild>
        <w:div w:id="1081176629">
          <w:marLeft w:val="0"/>
          <w:marRight w:val="0"/>
          <w:marTop w:val="0"/>
          <w:marBottom w:val="0"/>
          <w:divBdr>
            <w:top w:val="single" w:sz="2" w:space="0" w:color="E3E3E3"/>
            <w:left w:val="single" w:sz="2" w:space="0" w:color="E3E3E3"/>
            <w:bottom w:val="single" w:sz="2" w:space="0" w:color="E3E3E3"/>
            <w:right w:val="single" w:sz="2" w:space="0" w:color="E3E3E3"/>
          </w:divBdr>
          <w:divsChild>
            <w:div w:id="760636651">
              <w:marLeft w:val="0"/>
              <w:marRight w:val="0"/>
              <w:marTop w:val="0"/>
              <w:marBottom w:val="0"/>
              <w:divBdr>
                <w:top w:val="single" w:sz="2" w:space="0" w:color="E3E3E3"/>
                <w:left w:val="single" w:sz="2" w:space="0" w:color="E3E3E3"/>
                <w:bottom w:val="single" w:sz="2" w:space="0" w:color="E3E3E3"/>
                <w:right w:val="single" w:sz="2" w:space="0" w:color="E3E3E3"/>
              </w:divBdr>
              <w:divsChild>
                <w:div w:id="1568417752">
                  <w:marLeft w:val="0"/>
                  <w:marRight w:val="0"/>
                  <w:marTop w:val="0"/>
                  <w:marBottom w:val="0"/>
                  <w:divBdr>
                    <w:top w:val="single" w:sz="2" w:space="0" w:color="E3E3E3"/>
                    <w:left w:val="single" w:sz="2" w:space="0" w:color="E3E3E3"/>
                    <w:bottom w:val="single" w:sz="2" w:space="0" w:color="E3E3E3"/>
                    <w:right w:val="single" w:sz="2" w:space="0" w:color="E3E3E3"/>
                  </w:divBdr>
                  <w:divsChild>
                    <w:div w:id="1951204842">
                      <w:marLeft w:val="0"/>
                      <w:marRight w:val="0"/>
                      <w:marTop w:val="0"/>
                      <w:marBottom w:val="0"/>
                      <w:divBdr>
                        <w:top w:val="single" w:sz="2" w:space="0" w:color="E3E3E3"/>
                        <w:left w:val="single" w:sz="2" w:space="0" w:color="E3E3E3"/>
                        <w:bottom w:val="single" w:sz="2" w:space="0" w:color="E3E3E3"/>
                        <w:right w:val="single" w:sz="2" w:space="0" w:color="E3E3E3"/>
                      </w:divBdr>
                      <w:divsChild>
                        <w:div w:id="16894851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8978709">
          <w:marLeft w:val="0"/>
          <w:marRight w:val="0"/>
          <w:marTop w:val="0"/>
          <w:marBottom w:val="0"/>
          <w:divBdr>
            <w:top w:val="single" w:sz="2" w:space="0" w:color="E3E3E3"/>
            <w:left w:val="single" w:sz="2" w:space="0" w:color="E3E3E3"/>
            <w:bottom w:val="single" w:sz="2" w:space="0" w:color="E3E3E3"/>
            <w:right w:val="single" w:sz="2" w:space="0" w:color="E3E3E3"/>
          </w:divBdr>
          <w:divsChild>
            <w:div w:id="1153376154">
              <w:marLeft w:val="0"/>
              <w:marRight w:val="0"/>
              <w:marTop w:val="0"/>
              <w:marBottom w:val="0"/>
              <w:divBdr>
                <w:top w:val="single" w:sz="2" w:space="0" w:color="E3E3E3"/>
                <w:left w:val="single" w:sz="2" w:space="0" w:color="E3E3E3"/>
                <w:bottom w:val="single" w:sz="2" w:space="0" w:color="E3E3E3"/>
                <w:right w:val="single" w:sz="2" w:space="0" w:color="E3E3E3"/>
              </w:divBdr>
              <w:divsChild>
                <w:div w:id="949629837">
                  <w:marLeft w:val="0"/>
                  <w:marRight w:val="0"/>
                  <w:marTop w:val="0"/>
                  <w:marBottom w:val="0"/>
                  <w:divBdr>
                    <w:top w:val="single" w:sz="2" w:space="0" w:color="E3E3E3"/>
                    <w:left w:val="single" w:sz="2" w:space="0" w:color="E3E3E3"/>
                    <w:bottom w:val="single" w:sz="2" w:space="0" w:color="E3E3E3"/>
                    <w:right w:val="single" w:sz="2" w:space="0" w:color="E3E3E3"/>
                  </w:divBdr>
                  <w:divsChild>
                    <w:div w:id="11274068">
                      <w:marLeft w:val="0"/>
                      <w:marRight w:val="0"/>
                      <w:marTop w:val="0"/>
                      <w:marBottom w:val="0"/>
                      <w:divBdr>
                        <w:top w:val="single" w:sz="2" w:space="0" w:color="E3E3E3"/>
                        <w:left w:val="single" w:sz="2" w:space="0" w:color="E3E3E3"/>
                        <w:bottom w:val="single" w:sz="2" w:space="0" w:color="E3E3E3"/>
                        <w:right w:val="single" w:sz="2" w:space="0" w:color="E3E3E3"/>
                      </w:divBdr>
                      <w:divsChild>
                        <w:div w:id="1954942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537356324">
      <w:bodyDiv w:val="1"/>
      <w:marLeft w:val="0"/>
      <w:marRight w:val="0"/>
      <w:marTop w:val="0"/>
      <w:marBottom w:val="0"/>
      <w:divBdr>
        <w:top w:val="none" w:sz="0" w:space="0" w:color="auto"/>
        <w:left w:val="none" w:sz="0" w:space="0" w:color="auto"/>
        <w:bottom w:val="none" w:sz="0" w:space="0" w:color="auto"/>
        <w:right w:val="none" w:sz="0" w:space="0" w:color="auto"/>
      </w:divBdr>
      <w:divsChild>
        <w:div w:id="1296790590">
          <w:marLeft w:val="0"/>
          <w:marRight w:val="0"/>
          <w:marTop w:val="0"/>
          <w:marBottom w:val="0"/>
          <w:divBdr>
            <w:top w:val="none" w:sz="0" w:space="0" w:color="auto"/>
            <w:left w:val="none" w:sz="0" w:space="0" w:color="auto"/>
            <w:bottom w:val="none" w:sz="0" w:space="0" w:color="auto"/>
            <w:right w:val="none" w:sz="0" w:space="0" w:color="auto"/>
          </w:divBdr>
          <w:divsChild>
            <w:div w:id="1013921194">
              <w:marLeft w:val="0"/>
              <w:marRight w:val="0"/>
              <w:marTop w:val="0"/>
              <w:marBottom w:val="0"/>
              <w:divBdr>
                <w:top w:val="none" w:sz="0" w:space="0" w:color="auto"/>
                <w:left w:val="none" w:sz="0" w:space="0" w:color="auto"/>
                <w:bottom w:val="none" w:sz="0" w:space="0" w:color="auto"/>
                <w:right w:val="none" w:sz="0" w:space="0" w:color="auto"/>
              </w:divBdr>
              <w:divsChild>
                <w:div w:id="843476317">
                  <w:marLeft w:val="0"/>
                  <w:marRight w:val="0"/>
                  <w:marTop w:val="0"/>
                  <w:marBottom w:val="0"/>
                  <w:divBdr>
                    <w:top w:val="none" w:sz="0" w:space="0" w:color="auto"/>
                    <w:left w:val="none" w:sz="0" w:space="0" w:color="auto"/>
                    <w:bottom w:val="none" w:sz="0" w:space="0" w:color="auto"/>
                    <w:right w:val="none" w:sz="0" w:space="0" w:color="auto"/>
                  </w:divBdr>
                  <w:divsChild>
                    <w:div w:id="2119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9869">
      <w:bodyDiv w:val="1"/>
      <w:marLeft w:val="0"/>
      <w:marRight w:val="0"/>
      <w:marTop w:val="0"/>
      <w:marBottom w:val="0"/>
      <w:divBdr>
        <w:top w:val="none" w:sz="0" w:space="0" w:color="auto"/>
        <w:left w:val="none" w:sz="0" w:space="0" w:color="auto"/>
        <w:bottom w:val="none" w:sz="0" w:space="0" w:color="auto"/>
        <w:right w:val="none" w:sz="0" w:space="0" w:color="auto"/>
      </w:divBdr>
      <w:divsChild>
        <w:div w:id="1533569603">
          <w:marLeft w:val="0"/>
          <w:marRight w:val="0"/>
          <w:marTop w:val="0"/>
          <w:marBottom w:val="0"/>
          <w:divBdr>
            <w:top w:val="none" w:sz="0" w:space="0" w:color="auto"/>
            <w:left w:val="none" w:sz="0" w:space="0" w:color="auto"/>
            <w:bottom w:val="none" w:sz="0" w:space="0" w:color="auto"/>
            <w:right w:val="none" w:sz="0" w:space="0" w:color="auto"/>
          </w:divBdr>
          <w:divsChild>
            <w:div w:id="13244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255">
      <w:bodyDiv w:val="1"/>
      <w:marLeft w:val="0"/>
      <w:marRight w:val="0"/>
      <w:marTop w:val="0"/>
      <w:marBottom w:val="0"/>
      <w:divBdr>
        <w:top w:val="none" w:sz="0" w:space="0" w:color="auto"/>
        <w:left w:val="none" w:sz="0" w:space="0" w:color="auto"/>
        <w:bottom w:val="none" w:sz="0" w:space="0" w:color="auto"/>
        <w:right w:val="none" w:sz="0" w:space="0" w:color="auto"/>
      </w:divBdr>
      <w:divsChild>
        <w:div w:id="1174683790">
          <w:marLeft w:val="0"/>
          <w:marRight w:val="0"/>
          <w:marTop w:val="0"/>
          <w:marBottom w:val="0"/>
          <w:divBdr>
            <w:top w:val="none" w:sz="0" w:space="0" w:color="auto"/>
            <w:left w:val="none" w:sz="0" w:space="0" w:color="auto"/>
            <w:bottom w:val="none" w:sz="0" w:space="0" w:color="auto"/>
            <w:right w:val="none" w:sz="0" w:space="0" w:color="auto"/>
          </w:divBdr>
          <w:divsChild>
            <w:div w:id="2059083433">
              <w:marLeft w:val="0"/>
              <w:marRight w:val="0"/>
              <w:marTop w:val="0"/>
              <w:marBottom w:val="0"/>
              <w:divBdr>
                <w:top w:val="none" w:sz="0" w:space="0" w:color="auto"/>
                <w:left w:val="none" w:sz="0" w:space="0" w:color="auto"/>
                <w:bottom w:val="none" w:sz="0" w:space="0" w:color="auto"/>
                <w:right w:val="none" w:sz="0" w:space="0" w:color="auto"/>
              </w:divBdr>
              <w:divsChild>
                <w:div w:id="864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9805">
      <w:bodyDiv w:val="1"/>
      <w:marLeft w:val="0"/>
      <w:marRight w:val="0"/>
      <w:marTop w:val="0"/>
      <w:marBottom w:val="0"/>
      <w:divBdr>
        <w:top w:val="none" w:sz="0" w:space="0" w:color="auto"/>
        <w:left w:val="none" w:sz="0" w:space="0" w:color="auto"/>
        <w:bottom w:val="none" w:sz="0" w:space="0" w:color="auto"/>
        <w:right w:val="none" w:sz="0" w:space="0" w:color="auto"/>
      </w:divBdr>
      <w:divsChild>
        <w:div w:id="1337802858">
          <w:marLeft w:val="0"/>
          <w:marRight w:val="0"/>
          <w:marTop w:val="0"/>
          <w:marBottom w:val="0"/>
          <w:divBdr>
            <w:top w:val="none" w:sz="0" w:space="0" w:color="auto"/>
            <w:left w:val="none" w:sz="0" w:space="0" w:color="auto"/>
            <w:bottom w:val="none" w:sz="0" w:space="0" w:color="auto"/>
            <w:right w:val="none" w:sz="0" w:space="0" w:color="auto"/>
          </w:divBdr>
          <w:divsChild>
            <w:div w:id="1874072499">
              <w:marLeft w:val="0"/>
              <w:marRight w:val="0"/>
              <w:marTop w:val="0"/>
              <w:marBottom w:val="0"/>
              <w:divBdr>
                <w:top w:val="none" w:sz="0" w:space="0" w:color="auto"/>
                <w:left w:val="none" w:sz="0" w:space="0" w:color="auto"/>
                <w:bottom w:val="none" w:sz="0" w:space="0" w:color="auto"/>
                <w:right w:val="none" w:sz="0" w:space="0" w:color="auto"/>
              </w:divBdr>
              <w:divsChild>
                <w:div w:id="455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5168">
      <w:bodyDiv w:val="1"/>
      <w:marLeft w:val="0"/>
      <w:marRight w:val="0"/>
      <w:marTop w:val="0"/>
      <w:marBottom w:val="0"/>
      <w:divBdr>
        <w:top w:val="none" w:sz="0" w:space="0" w:color="auto"/>
        <w:left w:val="none" w:sz="0" w:space="0" w:color="auto"/>
        <w:bottom w:val="none" w:sz="0" w:space="0" w:color="auto"/>
        <w:right w:val="none" w:sz="0" w:space="0" w:color="auto"/>
      </w:divBdr>
      <w:divsChild>
        <w:div w:id="57703655">
          <w:marLeft w:val="0"/>
          <w:marRight w:val="0"/>
          <w:marTop w:val="0"/>
          <w:marBottom w:val="0"/>
          <w:divBdr>
            <w:top w:val="single" w:sz="2" w:space="0" w:color="E3E3E3"/>
            <w:left w:val="single" w:sz="2" w:space="0" w:color="E3E3E3"/>
            <w:bottom w:val="single" w:sz="2" w:space="0" w:color="E3E3E3"/>
            <w:right w:val="single" w:sz="2" w:space="0" w:color="E3E3E3"/>
          </w:divBdr>
          <w:divsChild>
            <w:div w:id="1102602193">
              <w:marLeft w:val="0"/>
              <w:marRight w:val="0"/>
              <w:marTop w:val="0"/>
              <w:marBottom w:val="0"/>
              <w:divBdr>
                <w:top w:val="single" w:sz="2" w:space="0" w:color="E3E3E3"/>
                <w:left w:val="single" w:sz="2" w:space="0" w:color="E3E3E3"/>
                <w:bottom w:val="single" w:sz="2" w:space="0" w:color="E3E3E3"/>
                <w:right w:val="single" w:sz="2" w:space="0" w:color="E3E3E3"/>
              </w:divBdr>
              <w:divsChild>
                <w:div w:id="477067701">
                  <w:marLeft w:val="0"/>
                  <w:marRight w:val="0"/>
                  <w:marTop w:val="0"/>
                  <w:marBottom w:val="0"/>
                  <w:divBdr>
                    <w:top w:val="single" w:sz="2" w:space="0" w:color="E3E3E3"/>
                    <w:left w:val="single" w:sz="2" w:space="0" w:color="E3E3E3"/>
                    <w:bottom w:val="single" w:sz="2" w:space="0" w:color="E3E3E3"/>
                    <w:right w:val="single" w:sz="2" w:space="0" w:color="E3E3E3"/>
                  </w:divBdr>
                  <w:divsChild>
                    <w:div w:id="232205976">
                      <w:marLeft w:val="0"/>
                      <w:marRight w:val="0"/>
                      <w:marTop w:val="0"/>
                      <w:marBottom w:val="0"/>
                      <w:divBdr>
                        <w:top w:val="single" w:sz="2" w:space="0" w:color="E3E3E3"/>
                        <w:left w:val="single" w:sz="2" w:space="0" w:color="E3E3E3"/>
                        <w:bottom w:val="single" w:sz="2" w:space="0" w:color="E3E3E3"/>
                        <w:right w:val="single" w:sz="2" w:space="0" w:color="E3E3E3"/>
                      </w:divBdr>
                      <w:divsChild>
                        <w:div w:id="19964959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5859561">
          <w:marLeft w:val="0"/>
          <w:marRight w:val="0"/>
          <w:marTop w:val="0"/>
          <w:marBottom w:val="0"/>
          <w:divBdr>
            <w:top w:val="single" w:sz="2" w:space="0" w:color="E3E3E3"/>
            <w:left w:val="single" w:sz="2" w:space="0" w:color="E3E3E3"/>
            <w:bottom w:val="single" w:sz="2" w:space="0" w:color="E3E3E3"/>
            <w:right w:val="single" w:sz="2" w:space="0" w:color="E3E3E3"/>
          </w:divBdr>
          <w:divsChild>
            <w:div w:id="657658166">
              <w:marLeft w:val="0"/>
              <w:marRight w:val="0"/>
              <w:marTop w:val="0"/>
              <w:marBottom w:val="0"/>
              <w:divBdr>
                <w:top w:val="single" w:sz="2" w:space="0" w:color="E3E3E3"/>
                <w:left w:val="single" w:sz="2" w:space="0" w:color="E3E3E3"/>
                <w:bottom w:val="single" w:sz="2" w:space="0" w:color="E3E3E3"/>
                <w:right w:val="single" w:sz="2" w:space="0" w:color="E3E3E3"/>
              </w:divBdr>
              <w:divsChild>
                <w:div w:id="1703551676">
                  <w:marLeft w:val="0"/>
                  <w:marRight w:val="0"/>
                  <w:marTop w:val="0"/>
                  <w:marBottom w:val="0"/>
                  <w:divBdr>
                    <w:top w:val="single" w:sz="2" w:space="0" w:color="E3E3E3"/>
                    <w:left w:val="single" w:sz="2" w:space="0" w:color="E3E3E3"/>
                    <w:bottom w:val="single" w:sz="2" w:space="0" w:color="E3E3E3"/>
                    <w:right w:val="single" w:sz="2" w:space="0" w:color="E3E3E3"/>
                  </w:divBdr>
                  <w:divsChild>
                    <w:div w:id="1879245246">
                      <w:marLeft w:val="0"/>
                      <w:marRight w:val="0"/>
                      <w:marTop w:val="0"/>
                      <w:marBottom w:val="0"/>
                      <w:divBdr>
                        <w:top w:val="single" w:sz="2" w:space="0" w:color="E3E3E3"/>
                        <w:left w:val="single" w:sz="2" w:space="0" w:color="E3E3E3"/>
                        <w:bottom w:val="single" w:sz="2" w:space="0" w:color="E3E3E3"/>
                        <w:right w:val="single" w:sz="2" w:space="0" w:color="E3E3E3"/>
                      </w:divBdr>
                      <w:divsChild>
                        <w:div w:id="1145391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92471720">
      <w:bodyDiv w:val="1"/>
      <w:marLeft w:val="0"/>
      <w:marRight w:val="0"/>
      <w:marTop w:val="0"/>
      <w:marBottom w:val="0"/>
      <w:divBdr>
        <w:top w:val="none" w:sz="0" w:space="0" w:color="auto"/>
        <w:left w:val="none" w:sz="0" w:space="0" w:color="auto"/>
        <w:bottom w:val="none" w:sz="0" w:space="0" w:color="auto"/>
        <w:right w:val="none" w:sz="0" w:space="0" w:color="auto"/>
      </w:divBdr>
      <w:divsChild>
        <w:div w:id="1780949157">
          <w:marLeft w:val="0"/>
          <w:marRight w:val="0"/>
          <w:marTop w:val="0"/>
          <w:marBottom w:val="0"/>
          <w:divBdr>
            <w:top w:val="none" w:sz="0" w:space="0" w:color="auto"/>
            <w:left w:val="none" w:sz="0" w:space="0" w:color="auto"/>
            <w:bottom w:val="none" w:sz="0" w:space="0" w:color="auto"/>
            <w:right w:val="none" w:sz="0" w:space="0" w:color="auto"/>
          </w:divBdr>
          <w:divsChild>
            <w:div w:id="1001352139">
              <w:marLeft w:val="0"/>
              <w:marRight w:val="0"/>
              <w:marTop w:val="0"/>
              <w:marBottom w:val="0"/>
              <w:divBdr>
                <w:top w:val="none" w:sz="0" w:space="0" w:color="auto"/>
                <w:left w:val="none" w:sz="0" w:space="0" w:color="auto"/>
                <w:bottom w:val="none" w:sz="0" w:space="0" w:color="auto"/>
                <w:right w:val="none" w:sz="0" w:space="0" w:color="auto"/>
              </w:divBdr>
              <w:divsChild>
                <w:div w:id="3411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5315">
      <w:bodyDiv w:val="1"/>
      <w:marLeft w:val="0"/>
      <w:marRight w:val="0"/>
      <w:marTop w:val="0"/>
      <w:marBottom w:val="0"/>
      <w:divBdr>
        <w:top w:val="none" w:sz="0" w:space="0" w:color="auto"/>
        <w:left w:val="none" w:sz="0" w:space="0" w:color="auto"/>
        <w:bottom w:val="none" w:sz="0" w:space="0" w:color="auto"/>
        <w:right w:val="none" w:sz="0" w:space="0" w:color="auto"/>
      </w:divBdr>
      <w:divsChild>
        <w:div w:id="2038309769">
          <w:marLeft w:val="0"/>
          <w:marRight w:val="0"/>
          <w:marTop w:val="0"/>
          <w:marBottom w:val="0"/>
          <w:divBdr>
            <w:top w:val="single" w:sz="2" w:space="0" w:color="E3E3E3"/>
            <w:left w:val="single" w:sz="2" w:space="0" w:color="E3E3E3"/>
            <w:bottom w:val="single" w:sz="2" w:space="0" w:color="E3E3E3"/>
            <w:right w:val="single" w:sz="2" w:space="0" w:color="E3E3E3"/>
          </w:divBdr>
          <w:divsChild>
            <w:div w:id="400834397">
              <w:marLeft w:val="0"/>
              <w:marRight w:val="0"/>
              <w:marTop w:val="0"/>
              <w:marBottom w:val="0"/>
              <w:divBdr>
                <w:top w:val="single" w:sz="2" w:space="0" w:color="E3E3E3"/>
                <w:left w:val="single" w:sz="2" w:space="0" w:color="E3E3E3"/>
                <w:bottom w:val="single" w:sz="2" w:space="0" w:color="E3E3E3"/>
                <w:right w:val="single" w:sz="2" w:space="0" w:color="E3E3E3"/>
              </w:divBdr>
              <w:divsChild>
                <w:div w:id="2007904633">
                  <w:marLeft w:val="0"/>
                  <w:marRight w:val="0"/>
                  <w:marTop w:val="0"/>
                  <w:marBottom w:val="0"/>
                  <w:divBdr>
                    <w:top w:val="single" w:sz="2" w:space="0" w:color="E3E3E3"/>
                    <w:left w:val="single" w:sz="2" w:space="0" w:color="E3E3E3"/>
                    <w:bottom w:val="single" w:sz="2" w:space="0" w:color="E3E3E3"/>
                    <w:right w:val="single" w:sz="2" w:space="0" w:color="E3E3E3"/>
                  </w:divBdr>
                  <w:divsChild>
                    <w:div w:id="1233387626">
                      <w:marLeft w:val="0"/>
                      <w:marRight w:val="0"/>
                      <w:marTop w:val="0"/>
                      <w:marBottom w:val="0"/>
                      <w:divBdr>
                        <w:top w:val="single" w:sz="2" w:space="0" w:color="E3E3E3"/>
                        <w:left w:val="single" w:sz="2" w:space="0" w:color="E3E3E3"/>
                        <w:bottom w:val="single" w:sz="2" w:space="0" w:color="E3E3E3"/>
                        <w:right w:val="single" w:sz="2" w:space="0" w:color="E3E3E3"/>
                      </w:divBdr>
                      <w:divsChild>
                        <w:div w:id="410741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8588576">
          <w:marLeft w:val="0"/>
          <w:marRight w:val="0"/>
          <w:marTop w:val="0"/>
          <w:marBottom w:val="0"/>
          <w:divBdr>
            <w:top w:val="single" w:sz="2" w:space="0" w:color="E3E3E3"/>
            <w:left w:val="single" w:sz="2" w:space="0" w:color="E3E3E3"/>
            <w:bottom w:val="single" w:sz="2" w:space="0" w:color="E3E3E3"/>
            <w:right w:val="single" w:sz="2" w:space="0" w:color="E3E3E3"/>
          </w:divBdr>
          <w:divsChild>
            <w:div w:id="517742827">
              <w:marLeft w:val="0"/>
              <w:marRight w:val="0"/>
              <w:marTop w:val="0"/>
              <w:marBottom w:val="0"/>
              <w:divBdr>
                <w:top w:val="single" w:sz="2" w:space="0" w:color="E3E3E3"/>
                <w:left w:val="single" w:sz="2" w:space="0" w:color="E3E3E3"/>
                <w:bottom w:val="single" w:sz="2" w:space="0" w:color="E3E3E3"/>
                <w:right w:val="single" w:sz="2" w:space="0" w:color="E3E3E3"/>
              </w:divBdr>
              <w:divsChild>
                <w:div w:id="588663694">
                  <w:marLeft w:val="0"/>
                  <w:marRight w:val="0"/>
                  <w:marTop w:val="0"/>
                  <w:marBottom w:val="0"/>
                  <w:divBdr>
                    <w:top w:val="single" w:sz="2" w:space="0" w:color="E3E3E3"/>
                    <w:left w:val="single" w:sz="2" w:space="0" w:color="E3E3E3"/>
                    <w:bottom w:val="single" w:sz="2" w:space="0" w:color="E3E3E3"/>
                    <w:right w:val="single" w:sz="2" w:space="0" w:color="E3E3E3"/>
                  </w:divBdr>
                  <w:divsChild>
                    <w:div w:id="1243678721">
                      <w:marLeft w:val="0"/>
                      <w:marRight w:val="0"/>
                      <w:marTop w:val="0"/>
                      <w:marBottom w:val="0"/>
                      <w:divBdr>
                        <w:top w:val="single" w:sz="2" w:space="0" w:color="E3E3E3"/>
                        <w:left w:val="single" w:sz="2" w:space="0" w:color="E3E3E3"/>
                        <w:bottom w:val="single" w:sz="2" w:space="0" w:color="E3E3E3"/>
                        <w:right w:val="single" w:sz="2" w:space="0" w:color="E3E3E3"/>
                      </w:divBdr>
                      <w:divsChild>
                        <w:div w:id="1510947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848448418">
      <w:bodyDiv w:val="1"/>
      <w:marLeft w:val="0"/>
      <w:marRight w:val="0"/>
      <w:marTop w:val="0"/>
      <w:marBottom w:val="0"/>
      <w:divBdr>
        <w:top w:val="none" w:sz="0" w:space="0" w:color="auto"/>
        <w:left w:val="none" w:sz="0" w:space="0" w:color="auto"/>
        <w:bottom w:val="none" w:sz="0" w:space="0" w:color="auto"/>
        <w:right w:val="none" w:sz="0" w:space="0" w:color="auto"/>
      </w:divBdr>
      <w:divsChild>
        <w:div w:id="1481920450">
          <w:marLeft w:val="0"/>
          <w:marRight w:val="0"/>
          <w:marTop w:val="0"/>
          <w:marBottom w:val="0"/>
          <w:divBdr>
            <w:top w:val="none" w:sz="0" w:space="0" w:color="auto"/>
            <w:left w:val="none" w:sz="0" w:space="0" w:color="auto"/>
            <w:bottom w:val="none" w:sz="0" w:space="0" w:color="auto"/>
            <w:right w:val="none" w:sz="0" w:space="0" w:color="auto"/>
          </w:divBdr>
          <w:divsChild>
            <w:div w:id="1582181234">
              <w:marLeft w:val="0"/>
              <w:marRight w:val="0"/>
              <w:marTop w:val="240"/>
              <w:marBottom w:val="0"/>
              <w:divBdr>
                <w:top w:val="none" w:sz="0" w:space="0" w:color="auto"/>
                <w:left w:val="none" w:sz="0" w:space="0" w:color="auto"/>
                <w:bottom w:val="none" w:sz="0" w:space="0" w:color="auto"/>
                <w:right w:val="none" w:sz="0" w:space="0" w:color="auto"/>
              </w:divBdr>
              <w:divsChild>
                <w:div w:id="1829862308">
                  <w:marLeft w:val="0"/>
                  <w:marRight w:val="0"/>
                  <w:marTop w:val="0"/>
                  <w:marBottom w:val="0"/>
                  <w:divBdr>
                    <w:top w:val="none" w:sz="0" w:space="0" w:color="auto"/>
                    <w:left w:val="none" w:sz="0" w:space="0" w:color="auto"/>
                    <w:bottom w:val="none" w:sz="0" w:space="0" w:color="auto"/>
                    <w:right w:val="none" w:sz="0" w:space="0" w:color="auto"/>
                  </w:divBdr>
                  <w:divsChild>
                    <w:div w:id="1686857444">
                      <w:marLeft w:val="0"/>
                      <w:marRight w:val="60"/>
                      <w:marTop w:val="0"/>
                      <w:marBottom w:val="0"/>
                      <w:divBdr>
                        <w:top w:val="none" w:sz="0" w:space="0" w:color="auto"/>
                        <w:left w:val="none" w:sz="0" w:space="0" w:color="auto"/>
                        <w:bottom w:val="none" w:sz="0" w:space="0" w:color="auto"/>
                        <w:right w:val="none" w:sz="0" w:space="0" w:color="auto"/>
                      </w:divBdr>
                    </w:div>
                  </w:divsChild>
                </w:div>
                <w:div w:id="2035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7735">
          <w:marLeft w:val="0"/>
          <w:marRight w:val="0"/>
          <w:marTop w:val="0"/>
          <w:marBottom w:val="0"/>
          <w:divBdr>
            <w:top w:val="none" w:sz="0" w:space="0" w:color="auto"/>
            <w:left w:val="none" w:sz="0" w:space="0" w:color="auto"/>
            <w:bottom w:val="none" w:sz="0" w:space="0" w:color="auto"/>
            <w:right w:val="none" w:sz="0" w:space="0" w:color="auto"/>
          </w:divBdr>
          <w:divsChild>
            <w:div w:id="1932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220">
      <w:bodyDiv w:val="1"/>
      <w:marLeft w:val="0"/>
      <w:marRight w:val="0"/>
      <w:marTop w:val="0"/>
      <w:marBottom w:val="0"/>
      <w:divBdr>
        <w:top w:val="none" w:sz="0" w:space="0" w:color="auto"/>
        <w:left w:val="none" w:sz="0" w:space="0" w:color="auto"/>
        <w:bottom w:val="none" w:sz="0" w:space="0" w:color="auto"/>
        <w:right w:val="none" w:sz="0" w:space="0" w:color="auto"/>
      </w:divBdr>
      <w:divsChild>
        <w:div w:id="137915181">
          <w:marLeft w:val="0"/>
          <w:marRight w:val="0"/>
          <w:marTop w:val="0"/>
          <w:marBottom w:val="0"/>
          <w:divBdr>
            <w:top w:val="none" w:sz="0" w:space="0" w:color="auto"/>
            <w:left w:val="none" w:sz="0" w:space="0" w:color="auto"/>
            <w:bottom w:val="none" w:sz="0" w:space="0" w:color="auto"/>
            <w:right w:val="none" w:sz="0" w:space="0" w:color="auto"/>
          </w:divBdr>
          <w:divsChild>
            <w:div w:id="203716593">
              <w:marLeft w:val="0"/>
              <w:marRight w:val="0"/>
              <w:marTop w:val="240"/>
              <w:marBottom w:val="0"/>
              <w:divBdr>
                <w:top w:val="none" w:sz="0" w:space="0" w:color="auto"/>
                <w:left w:val="none" w:sz="0" w:space="0" w:color="auto"/>
                <w:bottom w:val="none" w:sz="0" w:space="0" w:color="auto"/>
                <w:right w:val="none" w:sz="0" w:space="0" w:color="auto"/>
              </w:divBdr>
              <w:divsChild>
                <w:div w:id="637539521">
                  <w:marLeft w:val="0"/>
                  <w:marRight w:val="0"/>
                  <w:marTop w:val="0"/>
                  <w:marBottom w:val="0"/>
                  <w:divBdr>
                    <w:top w:val="none" w:sz="0" w:space="0" w:color="auto"/>
                    <w:left w:val="none" w:sz="0" w:space="0" w:color="auto"/>
                    <w:bottom w:val="none" w:sz="0" w:space="0" w:color="auto"/>
                    <w:right w:val="none" w:sz="0" w:space="0" w:color="auto"/>
                  </w:divBdr>
                  <w:divsChild>
                    <w:div w:id="676688635">
                      <w:marLeft w:val="0"/>
                      <w:marRight w:val="60"/>
                      <w:marTop w:val="0"/>
                      <w:marBottom w:val="0"/>
                      <w:divBdr>
                        <w:top w:val="none" w:sz="0" w:space="0" w:color="auto"/>
                        <w:left w:val="none" w:sz="0" w:space="0" w:color="auto"/>
                        <w:bottom w:val="none" w:sz="0" w:space="0" w:color="auto"/>
                        <w:right w:val="none" w:sz="0" w:space="0" w:color="auto"/>
                      </w:divBdr>
                    </w:div>
                  </w:divsChild>
                </w:div>
                <w:div w:id="8024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5782">
          <w:marLeft w:val="0"/>
          <w:marRight w:val="0"/>
          <w:marTop w:val="0"/>
          <w:marBottom w:val="0"/>
          <w:divBdr>
            <w:top w:val="none" w:sz="0" w:space="0" w:color="auto"/>
            <w:left w:val="none" w:sz="0" w:space="0" w:color="auto"/>
            <w:bottom w:val="none" w:sz="0" w:space="0" w:color="auto"/>
            <w:right w:val="none" w:sz="0" w:space="0" w:color="auto"/>
          </w:divBdr>
          <w:divsChild>
            <w:div w:id="14381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32D9-C433-E848-8050-00E44FCD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3323</Words>
  <Characters>16649</Characters>
  <Application>Microsoft Office Word</Application>
  <DocSecurity>0</DocSecurity>
  <Lines>256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Karlińska</dc:creator>
  <cp:keywords/>
  <dc:description/>
  <cp:lastModifiedBy>Florczak-Wątor Monika</cp:lastModifiedBy>
  <cp:revision>3</cp:revision>
  <dcterms:created xsi:type="dcterms:W3CDTF">2024-03-15T16:31:00Z</dcterms:created>
  <dcterms:modified xsi:type="dcterms:W3CDTF">2024-03-17T15:17:00Z</dcterms:modified>
</cp:coreProperties>
</file>