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2899" w14:textId="4FC0CE68" w:rsidR="008F6A54" w:rsidRPr="002904E2" w:rsidRDefault="00D8264D" w:rsidP="002904E2">
      <w:pPr>
        <w:pStyle w:val="Tytu"/>
        <w:spacing w:line="360" w:lineRule="auto"/>
        <w:jc w:val="center"/>
        <w:rPr>
          <w:rFonts w:ascii="Cambria" w:hAnsi="Cambria"/>
          <w:b/>
          <w:bCs/>
          <w:sz w:val="28"/>
          <w:szCs w:val="28"/>
          <w:lang w:val="en-US"/>
        </w:rPr>
      </w:pPr>
      <w:r w:rsidRPr="002904E2">
        <w:rPr>
          <w:rFonts w:ascii="Cambria" w:hAnsi="Cambria"/>
          <w:b/>
          <w:bCs/>
          <w:sz w:val="28"/>
          <w:szCs w:val="28"/>
          <w:lang w:val="en-US"/>
        </w:rPr>
        <w:t>The process of appointment of Polish Supreme Court judges since 2017</w:t>
      </w:r>
    </w:p>
    <w:p w14:paraId="4393E85B" w14:textId="74AF25D5" w:rsidR="00275124" w:rsidRPr="002904E2" w:rsidRDefault="00275124" w:rsidP="002904E2">
      <w:pPr>
        <w:spacing w:after="0" w:line="360" w:lineRule="auto"/>
        <w:jc w:val="center"/>
        <w:rPr>
          <w:rFonts w:ascii="Cambria" w:hAnsi="Cambria" w:cstheme="majorBidi"/>
          <w:sz w:val="24"/>
          <w:szCs w:val="24"/>
          <w:lang w:val="en-US"/>
        </w:rPr>
      </w:pPr>
      <w:r w:rsidRPr="002904E2">
        <w:rPr>
          <w:rFonts w:ascii="Cambria" w:hAnsi="Cambria" w:cstheme="majorBidi"/>
          <w:sz w:val="24"/>
          <w:szCs w:val="24"/>
          <w:lang w:val="en-US"/>
        </w:rPr>
        <w:t>Karolina Bieganowska, Jagiellonian University in Cracow</w:t>
      </w:r>
    </w:p>
    <w:p w14:paraId="5246AF8B" w14:textId="77777777" w:rsidR="002904E2" w:rsidRPr="002904E2" w:rsidRDefault="002904E2" w:rsidP="002904E2">
      <w:pPr>
        <w:spacing w:after="0" w:line="360" w:lineRule="auto"/>
        <w:jc w:val="center"/>
        <w:rPr>
          <w:rFonts w:ascii="Cambria" w:hAnsi="Cambria" w:cstheme="majorBidi"/>
          <w:b/>
          <w:bCs/>
          <w:sz w:val="24"/>
          <w:szCs w:val="24"/>
          <w:lang w:val="en-US"/>
        </w:rPr>
      </w:pPr>
    </w:p>
    <w:p w14:paraId="2888324D" w14:textId="4F42A91C" w:rsidR="00833B9A" w:rsidRPr="002904E2" w:rsidRDefault="00665336" w:rsidP="002904E2">
      <w:pPr>
        <w:pStyle w:val="Nagwek1"/>
        <w:spacing w:before="0" w:line="360" w:lineRule="auto"/>
        <w:rPr>
          <w:rFonts w:ascii="Cambria" w:hAnsi="Cambria"/>
          <w:b/>
          <w:bCs/>
          <w:color w:val="auto"/>
          <w:sz w:val="24"/>
          <w:szCs w:val="24"/>
          <w:lang w:val="en-US"/>
        </w:rPr>
      </w:pPr>
      <w:r w:rsidRPr="002904E2">
        <w:rPr>
          <w:rFonts w:ascii="Cambria" w:hAnsi="Cambria"/>
          <w:b/>
          <w:bCs/>
          <w:color w:val="auto"/>
          <w:sz w:val="24"/>
          <w:szCs w:val="24"/>
          <w:lang w:val="en-US"/>
        </w:rPr>
        <w:t>Introduction</w:t>
      </w:r>
    </w:p>
    <w:p w14:paraId="4144FF8D" w14:textId="77777777" w:rsidR="002904E2" w:rsidRDefault="002904E2" w:rsidP="002904E2">
      <w:pPr>
        <w:spacing w:after="0" w:line="360" w:lineRule="auto"/>
        <w:jc w:val="both"/>
        <w:rPr>
          <w:rFonts w:ascii="Cambria" w:hAnsi="Cambria" w:cstheme="majorBidi"/>
          <w:sz w:val="24"/>
          <w:szCs w:val="24"/>
          <w:lang w:val="en-US"/>
        </w:rPr>
      </w:pPr>
    </w:p>
    <w:p w14:paraId="539CA45D" w14:textId="4821519E" w:rsidR="00665336" w:rsidRDefault="00665336" w:rsidP="002904E2">
      <w:pPr>
        <w:spacing w:after="0" w:line="360" w:lineRule="auto"/>
        <w:ind w:firstLine="708"/>
        <w:jc w:val="both"/>
        <w:rPr>
          <w:rFonts w:ascii="Cambria" w:hAnsi="Cambria" w:cstheme="majorBidi"/>
          <w:color w:val="0D0D0D"/>
          <w:sz w:val="24"/>
          <w:szCs w:val="24"/>
          <w:shd w:val="clear" w:color="auto" w:fill="FFFFFF"/>
          <w:lang w:val="en-US"/>
        </w:rPr>
      </w:pPr>
      <w:r w:rsidRPr="002904E2">
        <w:rPr>
          <w:rFonts w:ascii="Cambria" w:hAnsi="Cambria" w:cstheme="majorBidi"/>
          <w:sz w:val="24"/>
          <w:szCs w:val="24"/>
          <w:lang w:val="en-US"/>
        </w:rPr>
        <w:t xml:space="preserve">The Polish Supreme Court, as the highest court in Poland, serves as the final arbiter of legal disputes and interpretations of law. Its decisions have a binding effect on lower courts and can have far-reaching implications for legal precedents and the application of law throughout the country. Therefore, it is important to ensure that the process of appointing judges is </w:t>
      </w:r>
      <w:r w:rsidR="009A0C3D" w:rsidRPr="002904E2">
        <w:rPr>
          <w:rFonts w:ascii="Cambria" w:hAnsi="Cambria" w:cstheme="majorBidi"/>
          <w:sz w:val="24"/>
          <w:szCs w:val="24"/>
          <w:lang w:val="en-US"/>
        </w:rPr>
        <w:t xml:space="preserve">lawful and uncontroversial - a thorough and transparent appointment process helps safeguard against political interference or influence, ensuring that judges are selected based on merit, qualifications, and judicial temperament rather than partisan considerations. However, since 2017, the upper-mentioned appointment matter, has been sparking a lot of controversy in Poland, not only among the lawyers and scholars, but also among the general public, being the flashpoint of street protests. This matter is regulated both by Constitution and the acts, in addition to internal </w:t>
      </w:r>
      <w:r w:rsidR="00275124" w:rsidRPr="002904E2">
        <w:rPr>
          <w:rFonts w:ascii="Cambria" w:hAnsi="Cambria" w:cstheme="majorBidi"/>
          <w:sz w:val="24"/>
          <w:szCs w:val="24"/>
          <w:lang w:val="en-US"/>
        </w:rPr>
        <w:t xml:space="preserve">regulations of the Supreme Court. </w:t>
      </w:r>
      <w:r w:rsidR="009A0C3D" w:rsidRPr="002904E2">
        <w:rPr>
          <w:rFonts w:ascii="Cambria" w:hAnsi="Cambria" w:cstheme="majorBidi"/>
          <w:sz w:val="24"/>
          <w:szCs w:val="24"/>
          <w:lang w:val="en-US"/>
        </w:rPr>
        <w:t>Before 2017, there has b</w:t>
      </w:r>
      <w:r w:rsidR="00275124" w:rsidRPr="002904E2">
        <w:rPr>
          <w:rFonts w:ascii="Cambria" w:hAnsi="Cambria" w:cstheme="majorBidi"/>
          <w:sz w:val="24"/>
          <w:szCs w:val="24"/>
          <w:lang w:val="en-US"/>
        </w:rPr>
        <w:t>een an Act on the Supreme Court in force since November 23</w:t>
      </w:r>
      <w:r w:rsidR="00275124" w:rsidRPr="002904E2">
        <w:rPr>
          <w:rFonts w:ascii="Cambria" w:hAnsi="Cambria" w:cstheme="majorBidi"/>
          <w:sz w:val="24"/>
          <w:szCs w:val="24"/>
          <w:vertAlign w:val="superscript"/>
          <w:lang w:val="en-US"/>
        </w:rPr>
        <w:t>rd</w:t>
      </w:r>
      <w:r w:rsidR="00275124" w:rsidRPr="002904E2">
        <w:rPr>
          <w:rFonts w:ascii="Cambria" w:hAnsi="Cambria" w:cstheme="majorBidi"/>
          <w:sz w:val="24"/>
          <w:szCs w:val="24"/>
          <w:lang w:val="en-US"/>
        </w:rPr>
        <w:t>, 2002, but on September 26</w:t>
      </w:r>
      <w:r w:rsidR="00275124" w:rsidRPr="002904E2">
        <w:rPr>
          <w:rFonts w:ascii="Cambria" w:hAnsi="Cambria" w:cstheme="majorBidi"/>
          <w:sz w:val="24"/>
          <w:szCs w:val="24"/>
          <w:vertAlign w:val="superscript"/>
          <w:lang w:val="en-US"/>
        </w:rPr>
        <w:t>th</w:t>
      </w:r>
      <w:r w:rsidR="00275124" w:rsidRPr="002904E2">
        <w:rPr>
          <w:rFonts w:ascii="Cambria" w:hAnsi="Cambria" w:cstheme="majorBidi"/>
          <w:sz w:val="24"/>
          <w:szCs w:val="24"/>
          <w:lang w:val="en-US"/>
        </w:rPr>
        <w:t xml:space="preserve">, 2017, a new project has been submitted to Sejm (legislative body in Poland) by </w:t>
      </w:r>
      <w:r w:rsidR="00FB54FB" w:rsidRPr="002904E2">
        <w:rPr>
          <w:rFonts w:ascii="Cambria" w:hAnsi="Cambria" w:cstheme="majorBidi"/>
          <w:sz w:val="24"/>
          <w:szCs w:val="24"/>
          <w:lang w:val="en-US"/>
        </w:rPr>
        <w:t>the governing Law and Justice Party, as a part of judiciary reform laws set. The project has been vetoed by the President of the Republic of Poland and after some amendments, the bill has been passed in Sejm on December 8</w:t>
      </w:r>
      <w:r w:rsidR="00FB54FB" w:rsidRPr="002904E2">
        <w:rPr>
          <w:rFonts w:ascii="Cambria" w:hAnsi="Cambria" w:cstheme="majorBidi"/>
          <w:sz w:val="24"/>
          <w:szCs w:val="24"/>
          <w:vertAlign w:val="superscript"/>
          <w:lang w:val="en-US"/>
        </w:rPr>
        <w:t>th</w:t>
      </w:r>
      <w:r w:rsidR="0060691D" w:rsidRPr="002904E2">
        <w:rPr>
          <w:rFonts w:ascii="Cambria" w:hAnsi="Cambria" w:cstheme="majorBidi"/>
          <w:sz w:val="24"/>
          <w:szCs w:val="24"/>
          <w:lang w:val="en-US"/>
        </w:rPr>
        <w:t>, changing the process of appointment both of judges and the First President of the Supreme Court</w:t>
      </w:r>
      <w:r w:rsidR="00FB54FB" w:rsidRPr="002904E2">
        <w:rPr>
          <w:rFonts w:ascii="Cambria" w:hAnsi="Cambria" w:cstheme="majorBidi"/>
          <w:sz w:val="24"/>
          <w:szCs w:val="24"/>
          <w:lang w:val="en-US"/>
        </w:rPr>
        <w:t>. Since then, beside its controversy, it has been a subject to many revisions and amendments (20 in total)</w:t>
      </w:r>
      <w:r w:rsidR="00DD5678" w:rsidRPr="002904E2">
        <w:rPr>
          <w:rFonts w:ascii="Cambria" w:hAnsi="Cambria" w:cstheme="majorBidi"/>
          <w:sz w:val="24"/>
          <w:szCs w:val="24"/>
          <w:lang w:val="en-US"/>
        </w:rPr>
        <w:t>, often motivated</w:t>
      </w:r>
      <w:r w:rsidR="007D50DD" w:rsidRPr="002904E2">
        <w:rPr>
          <w:rFonts w:ascii="Cambria" w:hAnsi="Cambria" w:cstheme="majorBidi"/>
          <w:sz w:val="24"/>
          <w:szCs w:val="24"/>
          <w:lang w:val="en-US"/>
        </w:rPr>
        <w:t xml:space="preserve"> by </w:t>
      </w:r>
      <w:r w:rsidR="007D50DD" w:rsidRPr="002904E2">
        <w:rPr>
          <w:rFonts w:ascii="Cambria" w:hAnsi="Cambria" w:cstheme="majorBidi"/>
          <w:i/>
          <w:iCs/>
          <w:sz w:val="24"/>
          <w:szCs w:val="24"/>
          <w:lang w:val="en-US"/>
        </w:rPr>
        <w:t>ad hoc</w:t>
      </w:r>
      <w:r w:rsidR="007D50DD" w:rsidRPr="002904E2">
        <w:rPr>
          <w:rFonts w:ascii="Cambria" w:hAnsi="Cambria" w:cstheme="majorBidi"/>
          <w:sz w:val="24"/>
          <w:szCs w:val="24"/>
          <w:lang w:val="en-US"/>
        </w:rPr>
        <w:t xml:space="preserve"> needs of the ruling party</w:t>
      </w:r>
      <w:r w:rsidR="00FB54FB" w:rsidRPr="002904E2">
        <w:rPr>
          <w:rFonts w:ascii="Cambria" w:hAnsi="Cambria" w:cstheme="majorBidi"/>
          <w:sz w:val="24"/>
          <w:szCs w:val="24"/>
          <w:lang w:val="en-US"/>
        </w:rPr>
        <w:t xml:space="preserve">. </w:t>
      </w:r>
      <w:r w:rsidR="0060691D" w:rsidRPr="002904E2">
        <w:rPr>
          <w:rFonts w:ascii="Cambria" w:hAnsi="Cambria" w:cstheme="majorBidi"/>
          <w:sz w:val="24"/>
          <w:szCs w:val="24"/>
          <w:lang w:val="en-US"/>
        </w:rPr>
        <w:t xml:space="preserve">Therefore, conducting this research is of paramount importance – the literature of subject scarcely </w:t>
      </w:r>
      <w:r w:rsidR="0060691D" w:rsidRPr="002904E2">
        <w:rPr>
          <w:rFonts w:ascii="Cambria" w:hAnsi="Cambria" w:cstheme="majorBidi"/>
          <w:color w:val="0D0D0D"/>
          <w:sz w:val="24"/>
          <w:szCs w:val="24"/>
          <w:shd w:val="clear" w:color="auto" w:fill="FFFFFF"/>
          <w:lang w:val="en-US"/>
        </w:rPr>
        <w:t>addresses the entirety of the subject matter, which is of great significance concerning the principles of judicial independence and the rule of law.</w:t>
      </w:r>
    </w:p>
    <w:p w14:paraId="517D1F29" w14:textId="77777777" w:rsidR="002904E2" w:rsidRDefault="002904E2" w:rsidP="002904E2">
      <w:pPr>
        <w:spacing w:after="0" w:line="360" w:lineRule="auto"/>
        <w:jc w:val="both"/>
        <w:rPr>
          <w:rFonts w:ascii="Cambria" w:hAnsi="Cambria" w:cstheme="majorBidi"/>
          <w:sz w:val="24"/>
          <w:szCs w:val="24"/>
          <w:lang w:val="en-US"/>
        </w:rPr>
      </w:pPr>
    </w:p>
    <w:p w14:paraId="7ACBA218" w14:textId="77777777" w:rsidR="002904E2" w:rsidRDefault="002904E2" w:rsidP="002904E2">
      <w:pPr>
        <w:spacing w:after="0" w:line="360" w:lineRule="auto"/>
        <w:jc w:val="both"/>
        <w:rPr>
          <w:rFonts w:ascii="Cambria" w:hAnsi="Cambria" w:cstheme="majorBidi"/>
          <w:sz w:val="24"/>
          <w:szCs w:val="24"/>
          <w:lang w:val="en-US"/>
        </w:rPr>
      </w:pPr>
    </w:p>
    <w:p w14:paraId="03F90848" w14:textId="77777777" w:rsidR="002904E2" w:rsidRDefault="002904E2" w:rsidP="002904E2">
      <w:pPr>
        <w:spacing w:after="0" w:line="360" w:lineRule="auto"/>
        <w:jc w:val="both"/>
        <w:rPr>
          <w:rFonts w:ascii="Cambria" w:hAnsi="Cambria" w:cstheme="majorBidi"/>
          <w:sz w:val="24"/>
          <w:szCs w:val="24"/>
          <w:lang w:val="en-US"/>
        </w:rPr>
      </w:pPr>
    </w:p>
    <w:p w14:paraId="62A4B2C3" w14:textId="77777777" w:rsidR="002904E2" w:rsidRDefault="002904E2" w:rsidP="002904E2">
      <w:pPr>
        <w:spacing w:after="0" w:line="360" w:lineRule="auto"/>
        <w:jc w:val="both"/>
        <w:rPr>
          <w:rFonts w:ascii="Cambria" w:hAnsi="Cambria" w:cstheme="majorBidi"/>
          <w:sz w:val="24"/>
          <w:szCs w:val="24"/>
          <w:lang w:val="en-US"/>
        </w:rPr>
      </w:pPr>
    </w:p>
    <w:p w14:paraId="114DEB74" w14:textId="77777777" w:rsidR="002904E2" w:rsidRPr="002904E2" w:rsidRDefault="002904E2" w:rsidP="002904E2">
      <w:pPr>
        <w:spacing w:after="0" w:line="360" w:lineRule="auto"/>
        <w:jc w:val="both"/>
        <w:rPr>
          <w:rFonts w:ascii="Cambria" w:hAnsi="Cambria" w:cstheme="majorBidi"/>
          <w:sz w:val="24"/>
          <w:szCs w:val="24"/>
          <w:lang w:val="en-US"/>
        </w:rPr>
      </w:pPr>
    </w:p>
    <w:p w14:paraId="6502CC02" w14:textId="37595779" w:rsidR="009A0C3D" w:rsidRPr="002904E2" w:rsidRDefault="009A0C3D" w:rsidP="002904E2">
      <w:pPr>
        <w:pStyle w:val="Nagwek1"/>
        <w:spacing w:before="0" w:line="360" w:lineRule="auto"/>
        <w:rPr>
          <w:rFonts w:ascii="Cambria" w:hAnsi="Cambria"/>
          <w:b/>
          <w:bCs/>
          <w:color w:val="auto"/>
          <w:sz w:val="24"/>
          <w:szCs w:val="24"/>
          <w:lang w:val="en-US"/>
        </w:rPr>
      </w:pPr>
      <w:r w:rsidRPr="002904E2">
        <w:rPr>
          <w:rFonts w:ascii="Cambria" w:hAnsi="Cambria"/>
          <w:b/>
          <w:bCs/>
          <w:color w:val="auto"/>
          <w:sz w:val="24"/>
          <w:szCs w:val="24"/>
          <w:lang w:val="en-US"/>
        </w:rPr>
        <w:lastRenderedPageBreak/>
        <w:t>Constitutional regulation</w:t>
      </w:r>
    </w:p>
    <w:p w14:paraId="2D0ABD5A" w14:textId="77777777" w:rsidR="00833B9A" w:rsidRPr="002904E2" w:rsidRDefault="00833B9A" w:rsidP="002904E2">
      <w:pPr>
        <w:spacing w:after="0" w:line="360" w:lineRule="auto"/>
        <w:rPr>
          <w:rFonts w:ascii="Cambria" w:hAnsi="Cambria"/>
          <w:sz w:val="24"/>
          <w:szCs w:val="24"/>
          <w:lang w:val="en-US"/>
        </w:rPr>
      </w:pPr>
    </w:p>
    <w:p w14:paraId="0C2B2A5C" w14:textId="6542BBE1" w:rsidR="00E02FEA" w:rsidRPr="002904E2" w:rsidRDefault="007A181A"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 xml:space="preserve">The </w:t>
      </w:r>
      <w:r w:rsidR="009039ED" w:rsidRPr="002904E2">
        <w:rPr>
          <w:rFonts w:ascii="Cambria" w:hAnsi="Cambria" w:cstheme="majorBidi"/>
          <w:sz w:val="24"/>
          <w:szCs w:val="24"/>
          <w:lang w:val="en-US"/>
        </w:rPr>
        <w:t>C</w:t>
      </w:r>
      <w:r w:rsidRPr="002904E2">
        <w:rPr>
          <w:rFonts w:ascii="Cambria" w:hAnsi="Cambria" w:cstheme="majorBidi"/>
          <w:sz w:val="24"/>
          <w:szCs w:val="24"/>
          <w:lang w:val="en-US"/>
        </w:rPr>
        <w:t xml:space="preserve">onstitution </w:t>
      </w:r>
      <w:r w:rsidR="009039ED" w:rsidRPr="002904E2">
        <w:rPr>
          <w:rFonts w:ascii="Cambria" w:hAnsi="Cambria" w:cstheme="majorBidi"/>
          <w:sz w:val="24"/>
          <w:szCs w:val="24"/>
          <w:lang w:val="en-US"/>
        </w:rPr>
        <w:t>of The Republic of Poland</w:t>
      </w:r>
      <w:r w:rsidR="00363EE2" w:rsidRPr="002904E2">
        <w:rPr>
          <w:rStyle w:val="Odwoanieprzypisudolnego"/>
          <w:rFonts w:ascii="Cambria" w:hAnsi="Cambria" w:cstheme="majorBidi"/>
          <w:sz w:val="24"/>
          <w:szCs w:val="24"/>
          <w:lang w:val="en-US"/>
        </w:rPr>
        <w:footnoteReference w:id="1"/>
      </w:r>
      <w:r w:rsidR="009039ED" w:rsidRPr="002904E2">
        <w:rPr>
          <w:rFonts w:ascii="Cambria" w:hAnsi="Cambria" w:cstheme="majorBidi"/>
          <w:sz w:val="24"/>
          <w:szCs w:val="24"/>
          <w:lang w:val="en-US"/>
        </w:rPr>
        <w:t xml:space="preserve"> </w:t>
      </w:r>
      <w:r w:rsidRPr="002904E2">
        <w:rPr>
          <w:rFonts w:ascii="Cambria" w:hAnsi="Cambria" w:cstheme="majorBidi"/>
          <w:sz w:val="24"/>
          <w:szCs w:val="24"/>
          <w:lang w:val="en-US"/>
        </w:rPr>
        <w:t xml:space="preserve">regulates the matter </w:t>
      </w:r>
      <w:r w:rsidR="009039ED" w:rsidRPr="002904E2">
        <w:rPr>
          <w:rFonts w:ascii="Cambria" w:hAnsi="Cambria" w:cstheme="majorBidi"/>
          <w:sz w:val="24"/>
          <w:szCs w:val="24"/>
          <w:lang w:val="en-US"/>
        </w:rPr>
        <w:t>in Chapter VIII, ‘Courts and Tribunals’, particularly in articles</w:t>
      </w:r>
      <w:r w:rsidR="00DA576C" w:rsidRPr="002904E2">
        <w:rPr>
          <w:rFonts w:ascii="Cambria" w:hAnsi="Cambria" w:cstheme="majorBidi"/>
          <w:sz w:val="24"/>
          <w:szCs w:val="24"/>
          <w:lang w:val="en-US"/>
        </w:rPr>
        <w:t>:</w:t>
      </w:r>
      <w:r w:rsidR="009039ED" w:rsidRPr="002904E2">
        <w:rPr>
          <w:rFonts w:ascii="Cambria" w:hAnsi="Cambria" w:cstheme="majorBidi"/>
          <w:sz w:val="24"/>
          <w:szCs w:val="24"/>
          <w:lang w:val="en-US"/>
        </w:rPr>
        <w:t xml:space="preserve"> 179 (</w:t>
      </w:r>
      <w:r w:rsidR="009039ED" w:rsidRPr="002904E2">
        <w:rPr>
          <w:rFonts w:ascii="Cambria" w:hAnsi="Cambria" w:cstheme="majorBidi"/>
          <w:i/>
          <w:iCs/>
          <w:sz w:val="24"/>
          <w:szCs w:val="24"/>
          <w:lang w:val="en-US"/>
        </w:rPr>
        <w:t>Judges shall be appointed for an indefinite period by the President of the Republic on the motion of the National Council of the Judiciary</w:t>
      </w:r>
      <w:r w:rsidR="009039ED" w:rsidRPr="002904E2">
        <w:rPr>
          <w:rFonts w:ascii="Cambria" w:hAnsi="Cambria" w:cstheme="majorBidi"/>
          <w:sz w:val="24"/>
          <w:szCs w:val="24"/>
          <w:lang w:val="en-US"/>
        </w:rPr>
        <w:t>) and section 3 of</w:t>
      </w:r>
      <w:r w:rsidR="00DA576C" w:rsidRPr="002904E2">
        <w:rPr>
          <w:rFonts w:ascii="Cambria" w:hAnsi="Cambria" w:cstheme="majorBidi"/>
          <w:sz w:val="24"/>
          <w:szCs w:val="24"/>
          <w:lang w:val="en-US"/>
        </w:rPr>
        <w:t xml:space="preserve"> the</w:t>
      </w:r>
      <w:r w:rsidR="009039ED" w:rsidRPr="002904E2">
        <w:rPr>
          <w:rFonts w:ascii="Cambria" w:hAnsi="Cambria" w:cstheme="majorBidi"/>
          <w:sz w:val="24"/>
          <w:szCs w:val="24"/>
          <w:lang w:val="en-US"/>
        </w:rPr>
        <w:t xml:space="preserve"> Article 183 (</w:t>
      </w:r>
      <w:r w:rsidR="009039ED" w:rsidRPr="002904E2">
        <w:rPr>
          <w:rFonts w:ascii="Cambria" w:hAnsi="Cambria" w:cstheme="majorBidi"/>
          <w:i/>
          <w:iCs/>
          <w:sz w:val="24"/>
          <w:szCs w:val="24"/>
          <w:lang w:val="en-US"/>
        </w:rPr>
        <w:t>The First President of the Supreme Court shall be appointed by the President of the Republic for a 6-year term of office from amongst candidates proposed by the General Assembly of the Judges of the Supreme Court</w:t>
      </w:r>
      <w:r w:rsidR="009039ED" w:rsidRPr="002904E2">
        <w:rPr>
          <w:rFonts w:ascii="Cambria" w:hAnsi="Cambria" w:cstheme="majorBidi"/>
          <w:sz w:val="24"/>
          <w:szCs w:val="24"/>
          <w:lang w:val="en-US"/>
        </w:rPr>
        <w:t xml:space="preserve">). </w:t>
      </w:r>
      <w:r w:rsidR="00DA576C" w:rsidRPr="002904E2">
        <w:rPr>
          <w:rFonts w:ascii="Cambria" w:hAnsi="Cambria" w:cstheme="majorBidi"/>
          <w:sz w:val="24"/>
          <w:szCs w:val="24"/>
          <w:lang w:val="en-US"/>
        </w:rPr>
        <w:t>Although the articles are structurally short and concise, its interpretations have generated a significant amount of commentaries and interpretative judicial decisions, including those by the Supreme Court and CFEU, which demonstrates its complexities and potential areas of dispute.</w:t>
      </w:r>
      <w:r w:rsidR="00353066" w:rsidRPr="002904E2">
        <w:rPr>
          <w:rFonts w:ascii="Cambria" w:hAnsi="Cambria" w:cstheme="majorBidi"/>
          <w:sz w:val="24"/>
          <w:szCs w:val="24"/>
          <w:lang w:val="en-US"/>
        </w:rPr>
        <w:t xml:space="preserve"> </w:t>
      </w:r>
    </w:p>
    <w:p w14:paraId="2A4968DC" w14:textId="24516E84" w:rsidR="00E02FEA" w:rsidRPr="002904E2" w:rsidRDefault="002E7763"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According to the Article 179, the President cannot perform activities constituting the exercise of the power to express opinions on candidates for judicial office granted to the National Council of the Judiciary, and so, the National Council of the Judiciary cannot appoint a judge. Consequently, it is not constitutionally permissible to appoint a person to a judicial office who was not indicated in the National Council of the Judiciary's proposal.</w:t>
      </w:r>
      <w:r w:rsidR="00DC0324" w:rsidRPr="002904E2">
        <w:rPr>
          <w:rStyle w:val="Odwoanieprzypisudolnego"/>
          <w:rFonts w:ascii="Cambria" w:hAnsi="Cambria" w:cstheme="majorBidi"/>
          <w:sz w:val="24"/>
          <w:szCs w:val="24"/>
          <w:lang w:val="en-US"/>
        </w:rPr>
        <w:footnoteReference w:id="2"/>
      </w:r>
      <w:r w:rsidR="00481135" w:rsidRPr="002904E2">
        <w:rPr>
          <w:rFonts w:ascii="Cambria" w:hAnsi="Cambria" w:cstheme="majorBidi"/>
          <w:sz w:val="24"/>
          <w:szCs w:val="24"/>
          <w:lang w:val="en-US"/>
        </w:rPr>
        <w:t xml:space="preserve"> Such a solution</w:t>
      </w:r>
      <w:r w:rsidRPr="002904E2">
        <w:rPr>
          <w:rFonts w:ascii="Cambria" w:hAnsi="Cambria" w:cstheme="majorBidi"/>
          <w:sz w:val="24"/>
          <w:szCs w:val="24"/>
          <w:lang w:val="en-US"/>
        </w:rPr>
        <w:t xml:space="preserve"> </w:t>
      </w:r>
      <w:r w:rsidR="00481135" w:rsidRPr="002904E2">
        <w:rPr>
          <w:rFonts w:ascii="Cambria" w:hAnsi="Cambria" w:cstheme="majorBidi"/>
          <w:sz w:val="24"/>
          <w:szCs w:val="24"/>
          <w:lang w:val="en-US"/>
        </w:rPr>
        <w:t xml:space="preserve">implements the idea of cooperation between the executive, judicial and legislative authorities, as well as the postulates indicated in the </w:t>
      </w:r>
      <w:r w:rsidR="00E02FEA" w:rsidRPr="002904E2">
        <w:rPr>
          <w:rFonts w:ascii="Cambria" w:hAnsi="Cambria" w:cstheme="majorBidi"/>
          <w:sz w:val="24"/>
          <w:szCs w:val="24"/>
          <w:lang w:val="en-US"/>
        </w:rPr>
        <w:t>P</w:t>
      </w:r>
      <w:r w:rsidR="00481135" w:rsidRPr="002904E2">
        <w:rPr>
          <w:rFonts w:ascii="Cambria" w:hAnsi="Cambria" w:cstheme="majorBidi"/>
          <w:sz w:val="24"/>
          <w:szCs w:val="24"/>
          <w:lang w:val="en-US"/>
        </w:rPr>
        <w:t>reamble to the Constitution and</w:t>
      </w:r>
      <w:r w:rsidRPr="002904E2">
        <w:rPr>
          <w:rFonts w:ascii="Cambria" w:hAnsi="Cambria" w:cstheme="majorBidi"/>
          <w:sz w:val="24"/>
          <w:szCs w:val="24"/>
          <w:lang w:val="en-US"/>
        </w:rPr>
        <w:t xml:space="preserve"> eliminate</w:t>
      </w:r>
      <w:r w:rsidR="00481135" w:rsidRPr="002904E2">
        <w:rPr>
          <w:rFonts w:ascii="Cambria" w:hAnsi="Cambria" w:cstheme="majorBidi"/>
          <w:sz w:val="24"/>
          <w:szCs w:val="24"/>
          <w:lang w:val="en-US"/>
        </w:rPr>
        <w:t>s</w:t>
      </w:r>
      <w:r w:rsidRPr="002904E2">
        <w:rPr>
          <w:rFonts w:ascii="Cambria" w:hAnsi="Cambria" w:cstheme="majorBidi"/>
          <w:sz w:val="24"/>
          <w:szCs w:val="24"/>
          <w:lang w:val="en-US"/>
        </w:rPr>
        <w:t xml:space="preserve"> the discretionary freedom of the political factor in making this decision.</w:t>
      </w:r>
      <w:r w:rsidR="00481135" w:rsidRPr="002904E2">
        <w:rPr>
          <w:rFonts w:ascii="Cambria" w:hAnsi="Cambria" w:cstheme="majorBidi"/>
          <w:sz w:val="24"/>
          <w:szCs w:val="24"/>
          <w:lang w:val="en-US"/>
        </w:rPr>
        <w:t xml:space="preserve"> The Constitution does not indicate specific conditions (material or formal) that must be met when exercising this competence in this article, however, other articles may limit its scope.</w:t>
      </w:r>
      <w:r w:rsidR="003E2E8E" w:rsidRPr="002904E2">
        <w:rPr>
          <w:rStyle w:val="Odwoanieprzypisudolnego"/>
          <w:rFonts w:ascii="Cambria" w:hAnsi="Cambria" w:cstheme="majorBidi"/>
          <w:sz w:val="24"/>
          <w:szCs w:val="24"/>
          <w:lang w:val="en-US"/>
        </w:rPr>
        <w:footnoteReference w:id="3"/>
      </w:r>
      <w:r w:rsidR="00481135" w:rsidRPr="002904E2">
        <w:rPr>
          <w:rFonts w:ascii="Cambria" w:hAnsi="Cambria" w:cstheme="majorBidi"/>
          <w:sz w:val="24"/>
          <w:szCs w:val="24"/>
          <w:lang w:val="en-US"/>
        </w:rPr>
        <w:t xml:space="preserve"> The issue that has been discussed the most is the problem of obligatory character of acceptance of the National Council of Judiciary’s proposal by the President. </w:t>
      </w:r>
      <w:r w:rsidR="00E02FEA" w:rsidRPr="002904E2">
        <w:rPr>
          <w:rFonts w:ascii="Cambria" w:hAnsi="Cambria" w:cstheme="majorBidi"/>
          <w:sz w:val="24"/>
          <w:szCs w:val="24"/>
          <w:lang w:val="en-US"/>
        </w:rPr>
        <w:t>Concisely, The National Council of the Judiciary's proposals may be rejected by the President, but only if they would be incompatible with the principles that the Constitution entrusts him to uphold - making sure the Constitution is followed, protecting the state's sovereignty, and striving to ensure that its territory is inviolable and indivisible.</w:t>
      </w:r>
      <w:r w:rsidR="003E2E8E" w:rsidRPr="002904E2">
        <w:rPr>
          <w:rStyle w:val="Odwoanieprzypisudolnego"/>
          <w:rFonts w:ascii="Cambria" w:hAnsi="Cambria" w:cstheme="majorBidi"/>
          <w:sz w:val="24"/>
          <w:szCs w:val="24"/>
          <w:lang w:val="en-US"/>
        </w:rPr>
        <w:footnoteReference w:id="4"/>
      </w:r>
      <w:r w:rsidR="00E02FEA" w:rsidRPr="002904E2">
        <w:rPr>
          <w:rFonts w:ascii="Cambria" w:hAnsi="Cambria" w:cstheme="majorBidi"/>
          <w:sz w:val="24"/>
          <w:szCs w:val="24"/>
          <w:lang w:val="en-US"/>
        </w:rPr>
        <w:t xml:space="preserve"> Moreover, the because the appointment of the candidate listed in the National Council of </w:t>
      </w:r>
      <w:r w:rsidR="00E02FEA" w:rsidRPr="002904E2">
        <w:rPr>
          <w:rFonts w:ascii="Cambria" w:hAnsi="Cambria" w:cstheme="majorBidi"/>
          <w:sz w:val="24"/>
          <w:szCs w:val="24"/>
          <w:lang w:val="en-US"/>
        </w:rPr>
        <w:lastRenderedPageBreak/>
        <w:t>the Judiciary's application is to be for an unlimited period of time, as per Article 179 of the Constitution, the act of selecting a judge cannot be of a timely character.</w:t>
      </w:r>
      <w:r w:rsidR="003E2E8E" w:rsidRPr="002904E2">
        <w:rPr>
          <w:rStyle w:val="Odwoanieprzypisudolnego"/>
          <w:rFonts w:ascii="Cambria" w:hAnsi="Cambria" w:cstheme="majorBidi"/>
          <w:sz w:val="24"/>
          <w:szCs w:val="24"/>
          <w:lang w:val="en-US"/>
        </w:rPr>
        <w:footnoteReference w:id="5"/>
      </w:r>
    </w:p>
    <w:p w14:paraId="264CD603" w14:textId="6D866F58" w:rsidR="00E02FEA" w:rsidRDefault="00E02FEA"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The section 3 of the Article 183 pertains to the First President of the Supreme Court and does not encompass the broader category of ordinary judges</w:t>
      </w:r>
      <w:r w:rsidR="005E6C96" w:rsidRPr="002904E2">
        <w:rPr>
          <w:rFonts w:ascii="Cambria" w:hAnsi="Cambria" w:cstheme="majorBidi"/>
          <w:sz w:val="24"/>
          <w:szCs w:val="24"/>
          <w:lang w:val="en-US"/>
        </w:rPr>
        <w:t>, defining strictly two issues: the First President’s way of election and their term. The President of the state has the prerogative to appoint one of the proposed candidates, nevertheless the General Assembly of the Judges of the Supreme Court is the body required by the Constitution to present at least two candidates to the head of state for the position of First President of the Supreme Court.</w:t>
      </w:r>
      <w:r w:rsidR="00DC0324" w:rsidRPr="002904E2">
        <w:rPr>
          <w:rStyle w:val="Odwoanieprzypisudolnego"/>
          <w:rFonts w:ascii="Cambria" w:hAnsi="Cambria" w:cstheme="majorBidi"/>
          <w:sz w:val="24"/>
          <w:szCs w:val="24"/>
          <w:lang w:val="en-US"/>
        </w:rPr>
        <w:footnoteReference w:id="6"/>
      </w:r>
      <w:r w:rsidR="005E6C96" w:rsidRPr="002904E2">
        <w:rPr>
          <w:rFonts w:ascii="Cambria" w:hAnsi="Cambria" w:cstheme="majorBidi"/>
          <w:sz w:val="24"/>
          <w:szCs w:val="24"/>
          <w:lang w:val="en-US"/>
        </w:rPr>
        <w:t xml:space="preserve"> The time frame for the appointment of the Supreme Court's first president has not been stated in this article; nonetheless, considering the need to maintain the office's operations, this should happen shortly following the candidates' appropriate proposal by the General Assembly.</w:t>
      </w:r>
      <w:r w:rsidR="00DC0324" w:rsidRPr="002904E2">
        <w:rPr>
          <w:rStyle w:val="Odwoanieprzypisudolnego"/>
          <w:rFonts w:ascii="Cambria" w:hAnsi="Cambria" w:cstheme="majorBidi"/>
          <w:sz w:val="24"/>
          <w:szCs w:val="24"/>
          <w:lang w:val="en-US"/>
        </w:rPr>
        <w:footnoteReference w:id="7"/>
      </w:r>
      <w:r w:rsidR="005E6C96" w:rsidRPr="002904E2">
        <w:rPr>
          <w:rFonts w:ascii="Cambria" w:hAnsi="Cambria" w:cstheme="majorBidi"/>
          <w:sz w:val="24"/>
          <w:szCs w:val="24"/>
          <w:lang w:val="en-US"/>
        </w:rPr>
        <w:t xml:space="preserve"> Moreover, the President of Poland cannot, under no circumstances, remove the acting First President of the Supreme Court.</w:t>
      </w:r>
      <w:r w:rsidR="00426F3B" w:rsidRPr="002904E2">
        <w:rPr>
          <w:rStyle w:val="Odwoanieprzypisudolnego"/>
          <w:rFonts w:ascii="Cambria" w:hAnsi="Cambria" w:cstheme="majorBidi"/>
          <w:sz w:val="24"/>
          <w:szCs w:val="24"/>
          <w:lang w:val="en-US"/>
        </w:rPr>
        <w:footnoteReference w:id="8"/>
      </w:r>
      <w:r w:rsidR="005E6C96" w:rsidRPr="002904E2">
        <w:rPr>
          <w:rFonts w:ascii="Cambria" w:hAnsi="Cambria" w:cstheme="majorBidi"/>
          <w:sz w:val="24"/>
          <w:szCs w:val="24"/>
          <w:lang w:val="en-US"/>
        </w:rPr>
        <w:t xml:space="preserve">  Concerning the term, while some of the comments</w:t>
      </w:r>
      <w:r w:rsidR="00426F3B" w:rsidRPr="002904E2">
        <w:rPr>
          <w:rStyle w:val="Odwoanieprzypisudolnego"/>
          <w:rFonts w:ascii="Cambria" w:hAnsi="Cambria" w:cstheme="majorBidi"/>
          <w:sz w:val="24"/>
          <w:szCs w:val="24"/>
          <w:lang w:val="en-US"/>
        </w:rPr>
        <w:footnoteReference w:id="9"/>
      </w:r>
      <w:r w:rsidR="005E6C96" w:rsidRPr="002904E2">
        <w:rPr>
          <w:rFonts w:ascii="Cambria" w:hAnsi="Cambria" w:cstheme="majorBidi"/>
          <w:sz w:val="24"/>
          <w:szCs w:val="24"/>
          <w:lang w:val="en-US"/>
        </w:rPr>
        <w:t xml:space="preserve"> permit the potential of constraints in this regard, the constitution does not expressly forbid the re-appointment of the same individual for another and consecutive terms of office</w:t>
      </w:r>
      <w:r w:rsidR="00DC03DD" w:rsidRPr="002904E2">
        <w:rPr>
          <w:rFonts w:ascii="Cambria" w:hAnsi="Cambria" w:cstheme="majorBidi"/>
          <w:sz w:val="24"/>
          <w:szCs w:val="24"/>
          <w:lang w:val="en-US"/>
        </w:rPr>
        <w:t>.</w:t>
      </w:r>
      <w:r w:rsidR="005E6C96" w:rsidRPr="002904E2">
        <w:rPr>
          <w:rFonts w:ascii="Cambria" w:hAnsi="Cambria" w:cstheme="majorBidi"/>
          <w:sz w:val="24"/>
          <w:szCs w:val="24"/>
          <w:lang w:val="en-US"/>
        </w:rPr>
        <w:t xml:space="preserve"> </w:t>
      </w:r>
      <w:r w:rsidR="00DC03DD" w:rsidRPr="002904E2">
        <w:rPr>
          <w:rFonts w:ascii="Cambria" w:hAnsi="Cambria" w:cstheme="majorBidi"/>
          <w:sz w:val="24"/>
          <w:szCs w:val="24"/>
          <w:lang w:val="en-US"/>
        </w:rPr>
        <w:t>The need for stability of the term of office of the First President of the Supreme Court does not allow neither for direct nor indirect shortening of this term of office, e.g. by influencing the retirement age of judges</w:t>
      </w:r>
      <w:r w:rsidR="00426F3B" w:rsidRPr="002904E2">
        <w:rPr>
          <w:rStyle w:val="Odwoanieprzypisudolnego"/>
          <w:rFonts w:ascii="Cambria" w:hAnsi="Cambria" w:cstheme="majorBidi"/>
          <w:sz w:val="24"/>
          <w:szCs w:val="24"/>
          <w:lang w:val="en-US"/>
        </w:rPr>
        <w:footnoteReference w:id="10"/>
      </w:r>
      <w:r w:rsidR="00DC03DD" w:rsidRPr="002904E2">
        <w:rPr>
          <w:rFonts w:ascii="Cambria" w:hAnsi="Cambria" w:cstheme="majorBidi"/>
          <w:sz w:val="24"/>
          <w:szCs w:val="24"/>
          <w:lang w:val="en-US"/>
        </w:rPr>
        <w:t>, which includes the person holding this office, which will be the case discussed below.</w:t>
      </w:r>
    </w:p>
    <w:p w14:paraId="609A0383" w14:textId="77777777" w:rsidR="002904E2" w:rsidRPr="002904E2" w:rsidRDefault="002904E2" w:rsidP="002904E2">
      <w:pPr>
        <w:spacing w:after="0" w:line="360" w:lineRule="auto"/>
        <w:ind w:firstLine="708"/>
        <w:jc w:val="both"/>
        <w:rPr>
          <w:rFonts w:ascii="Cambria" w:hAnsi="Cambria" w:cstheme="majorBidi"/>
          <w:sz w:val="24"/>
          <w:szCs w:val="24"/>
          <w:lang w:val="en-US"/>
        </w:rPr>
      </w:pPr>
    </w:p>
    <w:p w14:paraId="79159A0A" w14:textId="4B1CC89F" w:rsidR="00665336" w:rsidRPr="002904E2" w:rsidRDefault="00665336" w:rsidP="002904E2">
      <w:pPr>
        <w:pStyle w:val="Nagwek1"/>
        <w:spacing w:before="0" w:line="360" w:lineRule="auto"/>
        <w:rPr>
          <w:rFonts w:ascii="Cambria" w:hAnsi="Cambria"/>
          <w:b/>
          <w:bCs/>
          <w:color w:val="auto"/>
          <w:sz w:val="24"/>
          <w:szCs w:val="24"/>
          <w:lang w:val="en-US"/>
        </w:rPr>
      </w:pPr>
      <w:r w:rsidRPr="002904E2">
        <w:rPr>
          <w:rFonts w:ascii="Cambria" w:hAnsi="Cambria"/>
          <w:b/>
          <w:bCs/>
          <w:color w:val="auto"/>
          <w:sz w:val="24"/>
          <w:szCs w:val="24"/>
          <w:lang w:val="en-US"/>
        </w:rPr>
        <w:t>R</w:t>
      </w:r>
      <w:r w:rsidR="009A0C3D" w:rsidRPr="002904E2">
        <w:rPr>
          <w:rFonts w:ascii="Cambria" w:hAnsi="Cambria"/>
          <w:b/>
          <w:bCs/>
          <w:color w:val="auto"/>
          <w:sz w:val="24"/>
          <w:szCs w:val="24"/>
          <w:lang w:val="en-US"/>
        </w:rPr>
        <w:t>egulation from the Act of November 23</w:t>
      </w:r>
      <w:r w:rsidR="009A0C3D" w:rsidRPr="002904E2">
        <w:rPr>
          <w:rFonts w:ascii="Cambria" w:hAnsi="Cambria"/>
          <w:b/>
          <w:bCs/>
          <w:color w:val="auto"/>
          <w:sz w:val="24"/>
          <w:szCs w:val="24"/>
          <w:vertAlign w:val="superscript"/>
          <w:lang w:val="en-US"/>
        </w:rPr>
        <w:t>rd</w:t>
      </w:r>
      <w:r w:rsidR="009A0C3D" w:rsidRPr="002904E2">
        <w:rPr>
          <w:rFonts w:ascii="Cambria" w:hAnsi="Cambria"/>
          <w:b/>
          <w:bCs/>
          <w:color w:val="auto"/>
          <w:sz w:val="24"/>
          <w:szCs w:val="24"/>
          <w:lang w:val="en-US"/>
        </w:rPr>
        <w:t>, 2002 on the Supreme Court</w:t>
      </w:r>
    </w:p>
    <w:p w14:paraId="7715B443" w14:textId="77777777" w:rsidR="00833B9A" w:rsidRPr="002904E2" w:rsidRDefault="00833B9A" w:rsidP="002904E2">
      <w:pPr>
        <w:spacing w:after="0" w:line="360" w:lineRule="auto"/>
        <w:rPr>
          <w:rFonts w:ascii="Cambria" w:hAnsi="Cambria"/>
          <w:sz w:val="24"/>
          <w:szCs w:val="24"/>
          <w:lang w:val="en-US"/>
        </w:rPr>
      </w:pPr>
    </w:p>
    <w:p w14:paraId="21BCC4F7" w14:textId="6C8DCDDB" w:rsidR="00622FDC" w:rsidRDefault="00622FDC"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 xml:space="preserve">The procedure and criteria for the appointment, responsibilities, retirement, and delegation of judges within the Polish Supreme Court </w:t>
      </w:r>
      <w:r w:rsidR="00450CF7" w:rsidRPr="002904E2">
        <w:rPr>
          <w:rFonts w:ascii="Cambria" w:hAnsi="Cambria" w:cstheme="majorBidi"/>
          <w:sz w:val="24"/>
          <w:szCs w:val="24"/>
          <w:lang w:val="en-US"/>
        </w:rPr>
        <w:t>were</w:t>
      </w:r>
      <w:r w:rsidRPr="002904E2">
        <w:rPr>
          <w:rFonts w:ascii="Cambria" w:hAnsi="Cambria" w:cstheme="majorBidi"/>
          <w:sz w:val="24"/>
          <w:szCs w:val="24"/>
          <w:lang w:val="en-US"/>
        </w:rPr>
        <w:t xml:space="preserve"> outlined in Articles 21 to 33. On the National Council of the Judiciary's proposition, referring to the Constitution, the President of Poland appoints judges to the Supreme Court. Polish citizenship, moral character, legal education, competence, good health, and pertinent work experience are among the requirements for appointment. The number of judicial positions in the </w:t>
      </w:r>
      <w:r w:rsidRPr="002904E2">
        <w:rPr>
          <w:rFonts w:ascii="Cambria" w:hAnsi="Cambria" w:cstheme="majorBidi"/>
          <w:sz w:val="24"/>
          <w:szCs w:val="24"/>
          <w:lang w:val="en-US"/>
        </w:rPr>
        <w:lastRenderedPageBreak/>
        <w:t xml:space="preserve">Supreme Court is limited by the President on the advice of the General Assembly of Supreme Court Judges. </w:t>
      </w:r>
      <w:r w:rsidR="00450CF7" w:rsidRPr="002904E2">
        <w:rPr>
          <w:rFonts w:ascii="Cambria" w:hAnsi="Cambria" w:cstheme="majorBidi"/>
          <w:sz w:val="24"/>
          <w:szCs w:val="24"/>
          <w:lang w:val="en-US"/>
        </w:rPr>
        <w:t>Applications for open judge seats must be submitted by qualified candidates within 30 days of the announcement. The nominees are presented to the appropriate chamber of the Supreme Court by the First President of the Court after reviewing their applications and evaluating their qualifications. For each open post, the General Assembly of Supreme Court Judges votes to choose one or two candidates, and the First President subsequently submits the names of the selected candidates to the National Council of the Judiciary</w:t>
      </w:r>
      <w:r w:rsidR="00833B9A" w:rsidRPr="002904E2">
        <w:rPr>
          <w:rFonts w:ascii="Cambria" w:hAnsi="Cambria" w:cstheme="majorBidi"/>
          <w:sz w:val="24"/>
          <w:szCs w:val="24"/>
          <w:lang w:val="en-US"/>
        </w:rPr>
        <w:t xml:space="preserve"> (Krajowa Rada </w:t>
      </w:r>
      <w:proofErr w:type="spellStart"/>
      <w:r w:rsidR="00833B9A" w:rsidRPr="002904E2">
        <w:rPr>
          <w:rFonts w:ascii="Cambria" w:hAnsi="Cambria" w:cstheme="majorBidi"/>
          <w:sz w:val="24"/>
          <w:szCs w:val="24"/>
          <w:lang w:val="en-US"/>
        </w:rPr>
        <w:t>Sądownictwa</w:t>
      </w:r>
      <w:proofErr w:type="spellEnd"/>
      <w:r w:rsidR="00833B9A" w:rsidRPr="002904E2">
        <w:rPr>
          <w:rFonts w:ascii="Cambria" w:hAnsi="Cambria" w:cstheme="majorBidi"/>
          <w:sz w:val="24"/>
          <w:szCs w:val="24"/>
          <w:lang w:val="en-US"/>
        </w:rPr>
        <w:t>, later referred to as NCJ)</w:t>
      </w:r>
      <w:r w:rsidR="00450CF7" w:rsidRPr="002904E2">
        <w:rPr>
          <w:rFonts w:ascii="Cambria" w:hAnsi="Cambria" w:cstheme="majorBidi"/>
          <w:sz w:val="24"/>
          <w:szCs w:val="24"/>
          <w:lang w:val="en-US"/>
        </w:rPr>
        <w:t>. Judges must take an oath of office before assuming their duties. Judges may be removed from their positions by retirement, disqualification, resignation, criminal conviction, or other causes. Judges retire at the age of 70, with the option to continue serving until the age of 72 upon request and with the necessary health certification. Judges may also retire voluntarily at earlier specific ages (60 for women and 65 for men) or after meeting certain tenure requirements. Accordingly to the Constitution, the President of the Republic of Poland appoints one of the Supreme Court's current justices to serve as the First President of the Court for a six-year term.</w:t>
      </w:r>
    </w:p>
    <w:p w14:paraId="16CD23E8" w14:textId="77777777" w:rsidR="002904E2" w:rsidRPr="002904E2" w:rsidRDefault="002904E2" w:rsidP="002904E2">
      <w:pPr>
        <w:spacing w:after="0" w:line="360" w:lineRule="auto"/>
        <w:ind w:firstLine="708"/>
        <w:jc w:val="both"/>
        <w:rPr>
          <w:rFonts w:ascii="Cambria" w:hAnsi="Cambria" w:cstheme="majorBidi"/>
          <w:sz w:val="24"/>
          <w:szCs w:val="24"/>
          <w:lang w:val="en-US"/>
        </w:rPr>
      </w:pPr>
    </w:p>
    <w:p w14:paraId="1595AA9B" w14:textId="77777777" w:rsidR="009A0C3D" w:rsidRPr="002904E2" w:rsidRDefault="009A0C3D" w:rsidP="002904E2">
      <w:pPr>
        <w:pStyle w:val="Nagwek1"/>
        <w:spacing w:before="0" w:line="360" w:lineRule="auto"/>
        <w:rPr>
          <w:rFonts w:ascii="Cambria" w:hAnsi="Cambria"/>
          <w:b/>
          <w:bCs/>
          <w:color w:val="auto"/>
          <w:sz w:val="24"/>
          <w:szCs w:val="24"/>
          <w:lang w:val="en-US"/>
        </w:rPr>
      </w:pPr>
      <w:r w:rsidRPr="002904E2">
        <w:rPr>
          <w:rFonts w:ascii="Cambria" w:hAnsi="Cambria"/>
          <w:b/>
          <w:bCs/>
          <w:color w:val="auto"/>
          <w:sz w:val="24"/>
          <w:szCs w:val="24"/>
          <w:lang w:val="en-US"/>
        </w:rPr>
        <w:t>Regulation from the current Act on the Supreme Court</w:t>
      </w:r>
    </w:p>
    <w:p w14:paraId="26114C08" w14:textId="62CD5B48" w:rsidR="00AC24D4" w:rsidRPr="002904E2" w:rsidRDefault="00AC24D4" w:rsidP="002904E2">
      <w:pPr>
        <w:pStyle w:val="Nagwek2"/>
        <w:spacing w:before="0" w:line="360" w:lineRule="auto"/>
        <w:rPr>
          <w:rFonts w:ascii="Cambria" w:hAnsi="Cambria"/>
          <w:b/>
          <w:bCs/>
          <w:color w:val="auto"/>
          <w:sz w:val="24"/>
          <w:szCs w:val="24"/>
          <w:lang w:val="en-US"/>
        </w:rPr>
      </w:pPr>
      <w:r w:rsidRPr="002904E2">
        <w:rPr>
          <w:rFonts w:ascii="Cambria" w:hAnsi="Cambria"/>
          <w:b/>
          <w:bCs/>
          <w:color w:val="auto"/>
          <w:sz w:val="24"/>
          <w:szCs w:val="24"/>
          <w:lang w:val="en-US"/>
        </w:rPr>
        <w:t>Judges</w:t>
      </w:r>
    </w:p>
    <w:p w14:paraId="64FCFE9D" w14:textId="77777777" w:rsidR="00833B9A" w:rsidRPr="002904E2" w:rsidRDefault="00833B9A" w:rsidP="002904E2">
      <w:pPr>
        <w:spacing w:after="0" w:line="360" w:lineRule="auto"/>
        <w:rPr>
          <w:rFonts w:ascii="Cambria" w:hAnsi="Cambria"/>
          <w:sz w:val="24"/>
          <w:szCs w:val="24"/>
          <w:lang w:val="en-US"/>
        </w:rPr>
      </w:pPr>
    </w:p>
    <w:p w14:paraId="75A4C6C0" w14:textId="12565C96" w:rsidR="00347B26" w:rsidRPr="002904E2" w:rsidRDefault="002C3548" w:rsidP="002904E2">
      <w:pPr>
        <w:spacing w:after="0" w:line="360" w:lineRule="auto"/>
        <w:jc w:val="both"/>
        <w:rPr>
          <w:rFonts w:ascii="Cambria" w:hAnsi="Cambria" w:cstheme="majorBidi"/>
          <w:sz w:val="24"/>
          <w:szCs w:val="24"/>
          <w:lang w:val="en-US"/>
        </w:rPr>
      </w:pPr>
      <w:r w:rsidRPr="002904E2">
        <w:rPr>
          <w:rFonts w:ascii="Cambria" w:hAnsi="Cambria" w:cstheme="majorBidi"/>
          <w:sz w:val="24"/>
          <w:szCs w:val="24"/>
          <w:lang w:val="en-US"/>
        </w:rPr>
        <w:t xml:space="preserve">The President of the Republic of Poland appoints </w:t>
      </w:r>
      <w:r w:rsidR="00113703" w:rsidRPr="002904E2">
        <w:rPr>
          <w:rFonts w:ascii="Cambria" w:hAnsi="Cambria" w:cstheme="majorBidi"/>
          <w:sz w:val="24"/>
          <w:szCs w:val="24"/>
          <w:lang w:val="en-US"/>
        </w:rPr>
        <w:t>judges</w:t>
      </w:r>
      <w:r w:rsidRPr="002904E2">
        <w:rPr>
          <w:rFonts w:ascii="Cambria" w:hAnsi="Cambria" w:cstheme="majorBidi"/>
          <w:sz w:val="24"/>
          <w:szCs w:val="24"/>
          <w:lang w:val="en-US"/>
        </w:rPr>
        <w:t xml:space="preserve"> to the Supreme Court from among nominees submitted by the </w:t>
      </w:r>
      <w:r w:rsidR="002904E2" w:rsidRPr="002904E2">
        <w:rPr>
          <w:rFonts w:ascii="Cambria" w:hAnsi="Cambria" w:cstheme="majorBidi"/>
          <w:sz w:val="24"/>
          <w:szCs w:val="24"/>
          <w:lang w:val="en-US"/>
        </w:rPr>
        <w:t>National Council of the Judiciary</w:t>
      </w:r>
      <w:r w:rsidR="00833B9A" w:rsidRPr="002904E2">
        <w:rPr>
          <w:rFonts w:ascii="Cambria" w:hAnsi="Cambria" w:cstheme="majorBidi"/>
          <w:sz w:val="24"/>
          <w:szCs w:val="24"/>
          <w:lang w:val="en-US"/>
        </w:rPr>
        <w:t xml:space="preserve">. </w:t>
      </w:r>
      <w:r w:rsidRPr="002904E2">
        <w:rPr>
          <w:rFonts w:ascii="Cambria" w:hAnsi="Cambria" w:cstheme="majorBidi"/>
          <w:sz w:val="24"/>
          <w:szCs w:val="24"/>
          <w:lang w:val="en-US"/>
        </w:rPr>
        <w:t xml:space="preserve">The qualifications for applicants to the Supreme Court for judge </w:t>
      </w:r>
      <w:r w:rsidR="006E5BAF" w:rsidRPr="002904E2">
        <w:rPr>
          <w:rFonts w:ascii="Cambria" w:hAnsi="Cambria" w:cstheme="majorBidi"/>
          <w:sz w:val="24"/>
          <w:szCs w:val="24"/>
          <w:lang w:val="en-US"/>
        </w:rPr>
        <w:t>posts</w:t>
      </w:r>
      <w:r w:rsidRPr="002904E2">
        <w:rPr>
          <w:rFonts w:ascii="Cambria" w:hAnsi="Cambria" w:cstheme="majorBidi"/>
          <w:sz w:val="24"/>
          <w:szCs w:val="24"/>
          <w:lang w:val="en-US"/>
        </w:rPr>
        <w:t xml:space="preserve"> are outlined </w:t>
      </w:r>
      <w:r w:rsidR="006E5BAF" w:rsidRPr="002904E2">
        <w:rPr>
          <w:rFonts w:ascii="Cambria" w:hAnsi="Cambria" w:cstheme="majorBidi"/>
          <w:sz w:val="24"/>
          <w:szCs w:val="24"/>
          <w:lang w:val="en-US"/>
        </w:rPr>
        <w:t>accordingly to the act from 2002</w:t>
      </w:r>
      <w:r w:rsidR="00213989" w:rsidRPr="002904E2">
        <w:rPr>
          <w:rFonts w:ascii="Cambria" w:hAnsi="Cambria" w:cstheme="majorBidi"/>
          <w:sz w:val="24"/>
          <w:szCs w:val="24"/>
          <w:lang w:val="en-US"/>
        </w:rPr>
        <w:t xml:space="preserve"> and The Polish Constitution</w:t>
      </w:r>
      <w:r w:rsidR="006E5BAF" w:rsidRPr="002904E2">
        <w:rPr>
          <w:rFonts w:ascii="Cambria" w:hAnsi="Cambria" w:cstheme="majorBidi"/>
          <w:sz w:val="24"/>
          <w:szCs w:val="24"/>
          <w:lang w:val="en-US"/>
        </w:rPr>
        <w:t>;</w:t>
      </w:r>
      <w:r w:rsidR="00213989" w:rsidRPr="002904E2">
        <w:rPr>
          <w:rFonts w:ascii="Cambria" w:hAnsi="Cambria" w:cstheme="majorBidi"/>
          <w:sz w:val="24"/>
          <w:szCs w:val="24"/>
          <w:lang w:val="en-US"/>
        </w:rPr>
        <w:t xml:space="preserve"> they include criteria</w:t>
      </w:r>
      <w:r w:rsidR="006E5BAF" w:rsidRPr="002904E2">
        <w:rPr>
          <w:rFonts w:ascii="Cambria" w:hAnsi="Cambria" w:cstheme="majorBidi"/>
          <w:sz w:val="24"/>
          <w:szCs w:val="24"/>
          <w:lang w:val="en-US"/>
        </w:rPr>
        <w:t xml:space="preserve"> </w:t>
      </w:r>
      <w:r w:rsidRPr="002904E2">
        <w:rPr>
          <w:rFonts w:ascii="Cambria" w:hAnsi="Cambria" w:cstheme="majorBidi"/>
          <w:sz w:val="24"/>
          <w:szCs w:val="24"/>
          <w:lang w:val="en-US"/>
        </w:rPr>
        <w:t xml:space="preserve">such as a </w:t>
      </w:r>
      <w:r w:rsidR="00985DBA" w:rsidRPr="002904E2">
        <w:rPr>
          <w:rFonts w:ascii="Cambria" w:hAnsi="Cambria" w:cstheme="majorBidi"/>
          <w:sz w:val="24"/>
          <w:szCs w:val="24"/>
          <w:lang w:val="en-US"/>
        </w:rPr>
        <w:t xml:space="preserve">Polish citizenship, </w:t>
      </w:r>
      <w:r w:rsidR="00375D62" w:rsidRPr="002904E2">
        <w:rPr>
          <w:rFonts w:ascii="Cambria" w:hAnsi="Cambria" w:cstheme="majorBidi"/>
          <w:sz w:val="24"/>
          <w:szCs w:val="24"/>
          <w:lang w:val="en-US"/>
        </w:rPr>
        <w:t xml:space="preserve">40 years of </w:t>
      </w:r>
      <w:r w:rsidR="003D2ABC" w:rsidRPr="002904E2">
        <w:rPr>
          <w:rFonts w:ascii="Cambria" w:hAnsi="Cambria" w:cstheme="majorBidi"/>
          <w:sz w:val="24"/>
          <w:szCs w:val="24"/>
          <w:lang w:val="en-US"/>
        </w:rPr>
        <w:t xml:space="preserve">age, </w:t>
      </w:r>
      <w:r w:rsidR="00985DBA" w:rsidRPr="002904E2">
        <w:rPr>
          <w:rFonts w:ascii="Cambria" w:hAnsi="Cambria" w:cstheme="majorBidi"/>
          <w:sz w:val="24"/>
          <w:szCs w:val="24"/>
          <w:lang w:val="en-US"/>
        </w:rPr>
        <w:t xml:space="preserve">moral character, legal education, competence, good health. </w:t>
      </w:r>
      <w:r w:rsidRPr="002904E2">
        <w:rPr>
          <w:rFonts w:ascii="Cambria" w:hAnsi="Cambria" w:cstheme="majorBidi"/>
          <w:sz w:val="24"/>
          <w:szCs w:val="24"/>
          <w:lang w:val="en-US"/>
        </w:rPr>
        <w:t>Candidates must also meet any special conditions set down for Supreme Court judges, such as adhering to ethical norms or possessing particular legal competence.</w:t>
      </w:r>
      <w:r w:rsidR="00213989" w:rsidRPr="002904E2">
        <w:rPr>
          <w:rFonts w:ascii="Cambria" w:hAnsi="Cambria" w:cstheme="majorBidi"/>
          <w:sz w:val="24"/>
          <w:szCs w:val="24"/>
          <w:lang w:val="en-US"/>
        </w:rPr>
        <w:t xml:space="preserve"> </w:t>
      </w:r>
      <w:r w:rsidR="00B7789F" w:rsidRPr="002904E2">
        <w:rPr>
          <w:rFonts w:ascii="Cambria" w:hAnsi="Cambria" w:cstheme="majorBidi"/>
          <w:sz w:val="24"/>
          <w:szCs w:val="24"/>
          <w:lang w:val="en-US"/>
        </w:rPr>
        <w:t>Each individual meeting the criteria may apply for the position. T</w:t>
      </w:r>
      <w:r w:rsidR="00213989" w:rsidRPr="002904E2">
        <w:rPr>
          <w:rFonts w:ascii="Cambria" w:hAnsi="Cambria" w:cstheme="majorBidi"/>
          <w:sz w:val="24"/>
          <w:szCs w:val="24"/>
          <w:lang w:val="en-US"/>
        </w:rPr>
        <w:t xml:space="preserve">he NCJ carefully assesses applicants, taking into account their ethical standing, professional achievements, and legal experience. The NCJ </w:t>
      </w:r>
      <w:r w:rsidR="00DB65F1" w:rsidRPr="002904E2">
        <w:rPr>
          <w:rFonts w:ascii="Cambria" w:hAnsi="Cambria" w:cstheme="majorBidi"/>
          <w:sz w:val="24"/>
          <w:szCs w:val="24"/>
          <w:lang w:val="en-US"/>
        </w:rPr>
        <w:t>subsequently</w:t>
      </w:r>
      <w:r w:rsidR="00213989" w:rsidRPr="002904E2">
        <w:rPr>
          <w:rFonts w:ascii="Cambria" w:hAnsi="Cambria" w:cstheme="majorBidi"/>
          <w:sz w:val="24"/>
          <w:szCs w:val="24"/>
          <w:lang w:val="en-US"/>
        </w:rPr>
        <w:t xml:space="preserve"> chooses a group of applicants that it believes are qualified to be appointed to the Supreme Court and recommends them to </w:t>
      </w:r>
      <w:r w:rsidR="00DB65F1" w:rsidRPr="002904E2">
        <w:rPr>
          <w:rFonts w:ascii="Cambria" w:hAnsi="Cambria" w:cstheme="majorBidi"/>
          <w:sz w:val="24"/>
          <w:szCs w:val="24"/>
          <w:lang w:val="en-US"/>
        </w:rPr>
        <w:t xml:space="preserve">the </w:t>
      </w:r>
      <w:r w:rsidR="00213989" w:rsidRPr="002904E2">
        <w:rPr>
          <w:rFonts w:ascii="Cambria" w:hAnsi="Cambria" w:cstheme="majorBidi"/>
          <w:sz w:val="24"/>
          <w:szCs w:val="24"/>
          <w:lang w:val="en-US"/>
        </w:rPr>
        <w:t>President</w:t>
      </w:r>
      <w:r w:rsidR="00DB65F1" w:rsidRPr="002904E2">
        <w:rPr>
          <w:rFonts w:ascii="Cambria" w:hAnsi="Cambria" w:cstheme="majorBidi"/>
          <w:sz w:val="24"/>
          <w:szCs w:val="24"/>
          <w:lang w:val="en-US"/>
        </w:rPr>
        <w:t xml:space="preserve"> of Poland</w:t>
      </w:r>
      <w:r w:rsidR="00213989" w:rsidRPr="002904E2">
        <w:rPr>
          <w:rFonts w:ascii="Cambria" w:hAnsi="Cambria" w:cstheme="majorBidi"/>
          <w:sz w:val="24"/>
          <w:szCs w:val="24"/>
          <w:lang w:val="en-US"/>
        </w:rPr>
        <w:t>.</w:t>
      </w:r>
      <w:r w:rsidR="00DF4F6E" w:rsidRPr="002904E2">
        <w:rPr>
          <w:rFonts w:ascii="Cambria" w:hAnsi="Cambria" w:cstheme="majorBidi"/>
          <w:sz w:val="24"/>
          <w:szCs w:val="24"/>
          <w:lang w:val="en-US"/>
        </w:rPr>
        <w:t xml:space="preserve"> </w:t>
      </w:r>
      <w:r w:rsidR="00213989" w:rsidRPr="002904E2">
        <w:rPr>
          <w:rFonts w:ascii="Cambria" w:hAnsi="Cambria" w:cstheme="majorBidi"/>
          <w:sz w:val="24"/>
          <w:szCs w:val="24"/>
          <w:lang w:val="en-US"/>
        </w:rPr>
        <w:t xml:space="preserve">After reviewing the NCJ's recommendations, the President, who has the final say in appointments, selects judges from the list of suggested candidates. The nominees are legally appointed as </w:t>
      </w:r>
      <w:r w:rsidR="00213989" w:rsidRPr="002904E2">
        <w:rPr>
          <w:rFonts w:ascii="Cambria" w:hAnsi="Cambria" w:cstheme="majorBidi"/>
          <w:sz w:val="24"/>
          <w:szCs w:val="24"/>
          <w:lang w:val="en-US"/>
        </w:rPr>
        <w:lastRenderedPageBreak/>
        <w:t>Supreme Court judges by the President following their selection</w:t>
      </w:r>
      <w:r w:rsidR="00235800" w:rsidRPr="002904E2">
        <w:rPr>
          <w:rFonts w:ascii="Cambria" w:hAnsi="Cambria" w:cstheme="majorBidi"/>
          <w:sz w:val="24"/>
          <w:szCs w:val="24"/>
          <w:lang w:val="en-US"/>
        </w:rPr>
        <w:t xml:space="preserve">, applying the procedure mentioned above. Judges must take an oath of office before assuming their duties and may be removed from their positions by retirement, disqualification, resignation, criminal conviction, or other causes. </w:t>
      </w:r>
    </w:p>
    <w:p w14:paraId="7E1658DA" w14:textId="77777777" w:rsidR="002904E2" w:rsidRDefault="00347B26"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The main difference</w:t>
      </w:r>
      <w:r w:rsidR="002F75AA" w:rsidRPr="002904E2">
        <w:rPr>
          <w:rFonts w:ascii="Cambria" w:hAnsi="Cambria" w:cstheme="majorBidi"/>
          <w:sz w:val="24"/>
          <w:szCs w:val="24"/>
          <w:lang w:val="en-US"/>
        </w:rPr>
        <w:t xml:space="preserve"> between the two acts</w:t>
      </w:r>
      <w:r w:rsidRPr="002904E2">
        <w:rPr>
          <w:rFonts w:ascii="Cambria" w:hAnsi="Cambria" w:cstheme="majorBidi"/>
          <w:sz w:val="24"/>
          <w:szCs w:val="24"/>
          <w:lang w:val="en-US"/>
        </w:rPr>
        <w:t xml:space="preserve">, and the reason of controversy, is the </w:t>
      </w:r>
      <w:r w:rsidR="009E331C" w:rsidRPr="002904E2">
        <w:rPr>
          <w:rFonts w:ascii="Cambria" w:hAnsi="Cambria" w:cstheme="majorBidi"/>
          <w:sz w:val="24"/>
          <w:szCs w:val="24"/>
          <w:lang w:val="en-US"/>
        </w:rPr>
        <w:t>Article 37 of the Polish Supreme Court Act</w:t>
      </w:r>
      <w:r w:rsidR="000D1791" w:rsidRPr="002904E2">
        <w:rPr>
          <w:rFonts w:ascii="Cambria" w:hAnsi="Cambria" w:cstheme="majorBidi"/>
          <w:sz w:val="24"/>
          <w:szCs w:val="24"/>
          <w:lang w:val="en-US"/>
        </w:rPr>
        <w:t xml:space="preserve"> 2017</w:t>
      </w:r>
      <w:r w:rsidR="006504BC" w:rsidRPr="002904E2">
        <w:rPr>
          <w:rFonts w:ascii="Cambria" w:hAnsi="Cambria" w:cstheme="majorBidi"/>
          <w:sz w:val="24"/>
          <w:szCs w:val="24"/>
          <w:lang w:val="en-US"/>
        </w:rPr>
        <w:t>, which changes the age of retirement</w:t>
      </w:r>
      <w:r w:rsidR="003C6076" w:rsidRPr="002904E2">
        <w:rPr>
          <w:rFonts w:ascii="Cambria" w:hAnsi="Cambria" w:cstheme="majorBidi"/>
          <w:sz w:val="24"/>
          <w:szCs w:val="24"/>
          <w:lang w:val="en-US"/>
        </w:rPr>
        <w:t xml:space="preserve"> of judges</w:t>
      </w:r>
      <w:r w:rsidR="00D41D2C" w:rsidRPr="002904E2">
        <w:rPr>
          <w:rFonts w:ascii="Cambria" w:hAnsi="Cambria" w:cstheme="majorBidi"/>
          <w:sz w:val="24"/>
          <w:szCs w:val="24"/>
          <w:lang w:val="en-US"/>
        </w:rPr>
        <w:t xml:space="preserve"> and consequently, enables </w:t>
      </w:r>
      <w:r w:rsidR="00C11A5D" w:rsidRPr="002904E2">
        <w:rPr>
          <w:rFonts w:ascii="Cambria" w:hAnsi="Cambria" w:cstheme="majorBidi"/>
          <w:sz w:val="24"/>
          <w:szCs w:val="24"/>
          <w:lang w:val="en-US"/>
        </w:rPr>
        <w:t xml:space="preserve">new judges </w:t>
      </w:r>
      <w:r w:rsidR="00D41D2C" w:rsidRPr="002904E2">
        <w:rPr>
          <w:rFonts w:ascii="Cambria" w:hAnsi="Cambria" w:cstheme="majorBidi"/>
          <w:sz w:val="24"/>
          <w:szCs w:val="24"/>
          <w:lang w:val="en-US"/>
        </w:rPr>
        <w:t>to</w:t>
      </w:r>
      <w:r w:rsidR="00C11A5D" w:rsidRPr="002904E2">
        <w:rPr>
          <w:rFonts w:ascii="Cambria" w:hAnsi="Cambria" w:cstheme="majorBidi"/>
          <w:sz w:val="24"/>
          <w:szCs w:val="24"/>
          <w:lang w:val="en-US"/>
        </w:rPr>
        <w:t xml:space="preserve"> take on the vacant positions.</w:t>
      </w:r>
      <w:r w:rsidR="006504BC" w:rsidRPr="002904E2">
        <w:rPr>
          <w:rFonts w:ascii="Cambria" w:hAnsi="Cambria" w:cstheme="majorBidi"/>
          <w:sz w:val="24"/>
          <w:szCs w:val="24"/>
          <w:lang w:val="en-US"/>
        </w:rPr>
        <w:t xml:space="preserve"> </w:t>
      </w:r>
      <w:r w:rsidR="009E331C" w:rsidRPr="002904E2">
        <w:rPr>
          <w:rFonts w:ascii="Cambria" w:hAnsi="Cambria" w:cstheme="majorBidi"/>
          <w:sz w:val="24"/>
          <w:szCs w:val="24"/>
          <w:lang w:val="en-US"/>
        </w:rPr>
        <w:t>A Supreme Court judge becomes eligible for retirement at age 65, as per §1</w:t>
      </w:r>
      <w:r w:rsidR="000D1791" w:rsidRPr="002904E2">
        <w:rPr>
          <w:rFonts w:ascii="Cambria" w:hAnsi="Cambria" w:cstheme="majorBidi"/>
          <w:sz w:val="24"/>
          <w:szCs w:val="24"/>
          <w:lang w:val="en-US"/>
        </w:rPr>
        <w:t>, not 70</w:t>
      </w:r>
      <w:r w:rsidR="009E331C" w:rsidRPr="002904E2">
        <w:rPr>
          <w:rFonts w:ascii="Cambria" w:hAnsi="Cambria" w:cstheme="majorBidi"/>
          <w:sz w:val="24"/>
          <w:szCs w:val="24"/>
          <w:lang w:val="en-US"/>
        </w:rPr>
        <w:t>. A statement must be sent to the First President of the Supreme Court, who will then convey it to the President of the Republic of Poland, in order for female judges</w:t>
      </w:r>
      <w:r w:rsidR="006031F2" w:rsidRPr="002904E2">
        <w:rPr>
          <w:rFonts w:ascii="Cambria" w:hAnsi="Cambria" w:cstheme="majorBidi"/>
          <w:sz w:val="24"/>
          <w:szCs w:val="24"/>
          <w:lang w:val="en-US"/>
        </w:rPr>
        <w:t xml:space="preserve"> (only)</w:t>
      </w:r>
      <w:r w:rsidR="009E331C" w:rsidRPr="002904E2">
        <w:rPr>
          <w:rFonts w:ascii="Cambria" w:hAnsi="Cambria" w:cstheme="majorBidi"/>
          <w:sz w:val="24"/>
          <w:szCs w:val="24"/>
          <w:lang w:val="en-US"/>
        </w:rPr>
        <w:t xml:space="preserve"> to retire from the Supreme Court at the age of 60, according to §5.</w:t>
      </w:r>
      <w:r w:rsidR="00942A13" w:rsidRPr="002904E2">
        <w:rPr>
          <w:rFonts w:ascii="Cambria" w:hAnsi="Cambria" w:cstheme="majorBidi"/>
          <w:sz w:val="24"/>
          <w:szCs w:val="24"/>
          <w:lang w:val="en-US"/>
        </w:rPr>
        <w:t xml:space="preserve"> H</w:t>
      </w:r>
      <w:r w:rsidR="00AD16C0" w:rsidRPr="002904E2">
        <w:rPr>
          <w:rFonts w:ascii="Cambria" w:hAnsi="Cambria" w:cstheme="majorBidi"/>
          <w:sz w:val="24"/>
          <w:szCs w:val="24"/>
          <w:lang w:val="en-US"/>
        </w:rPr>
        <w:t>owever, until November 21</w:t>
      </w:r>
      <w:r w:rsidR="00AD16C0" w:rsidRPr="002904E2">
        <w:rPr>
          <w:rFonts w:ascii="Cambria" w:hAnsi="Cambria" w:cstheme="majorBidi"/>
          <w:sz w:val="24"/>
          <w:szCs w:val="24"/>
          <w:vertAlign w:val="superscript"/>
          <w:lang w:val="en-US"/>
        </w:rPr>
        <w:t>st</w:t>
      </w:r>
      <w:r w:rsidR="00AD16C0" w:rsidRPr="002904E2">
        <w:rPr>
          <w:rFonts w:ascii="Cambria" w:hAnsi="Cambria" w:cstheme="majorBidi"/>
          <w:sz w:val="24"/>
          <w:szCs w:val="24"/>
          <w:lang w:val="en-US"/>
        </w:rPr>
        <w:t>,</w:t>
      </w:r>
      <w:r w:rsidR="00EB537A" w:rsidRPr="002904E2">
        <w:rPr>
          <w:rFonts w:ascii="Cambria" w:hAnsi="Cambria" w:cstheme="majorBidi"/>
          <w:sz w:val="24"/>
          <w:szCs w:val="24"/>
          <w:lang w:val="en-US"/>
        </w:rPr>
        <w:t xml:space="preserve"> 2018,</w:t>
      </w:r>
      <w:r w:rsidR="00AD16C0" w:rsidRPr="002904E2">
        <w:rPr>
          <w:rFonts w:ascii="Cambria" w:hAnsi="Cambria" w:cstheme="majorBidi"/>
          <w:sz w:val="24"/>
          <w:szCs w:val="24"/>
          <w:lang w:val="en-US"/>
        </w:rPr>
        <w:t xml:space="preserve"> it was possible for a judge of the Supreme Court retires upon reaching the age of 65 to submit a declaration expressing their desire to continue their position no later than 6 months and no earlier than 12 months before reaching that age. Additionally, they must</w:t>
      </w:r>
      <w:r w:rsidR="00083158" w:rsidRPr="002904E2">
        <w:rPr>
          <w:rFonts w:ascii="Cambria" w:hAnsi="Cambria" w:cstheme="majorBidi"/>
          <w:sz w:val="24"/>
          <w:szCs w:val="24"/>
          <w:lang w:val="en-US"/>
        </w:rPr>
        <w:t xml:space="preserve"> have</w:t>
      </w:r>
      <w:r w:rsidR="00AD16C0" w:rsidRPr="002904E2">
        <w:rPr>
          <w:rFonts w:ascii="Cambria" w:hAnsi="Cambria" w:cstheme="majorBidi"/>
          <w:sz w:val="24"/>
          <w:szCs w:val="24"/>
          <w:lang w:val="en-US"/>
        </w:rPr>
        <w:t xml:space="preserve"> present</w:t>
      </w:r>
      <w:r w:rsidR="00083158" w:rsidRPr="002904E2">
        <w:rPr>
          <w:rFonts w:ascii="Cambria" w:hAnsi="Cambria" w:cstheme="majorBidi"/>
          <w:sz w:val="24"/>
          <w:szCs w:val="24"/>
          <w:lang w:val="en-US"/>
        </w:rPr>
        <w:t>ed</w:t>
      </w:r>
      <w:r w:rsidR="00AD16C0" w:rsidRPr="002904E2">
        <w:rPr>
          <w:rFonts w:ascii="Cambria" w:hAnsi="Cambria" w:cstheme="majorBidi"/>
          <w:sz w:val="24"/>
          <w:szCs w:val="24"/>
          <w:lang w:val="en-US"/>
        </w:rPr>
        <w:t xml:space="preserve"> a medical certificate attesting to their fitness to fulfill judicial duties, issued under the same standards as those for a judicial candidate. The President of the Republic of Poland must </w:t>
      </w:r>
      <w:r w:rsidR="00083158" w:rsidRPr="002904E2">
        <w:rPr>
          <w:rFonts w:ascii="Cambria" w:hAnsi="Cambria" w:cstheme="majorBidi"/>
          <w:sz w:val="24"/>
          <w:szCs w:val="24"/>
          <w:lang w:val="en-US"/>
        </w:rPr>
        <w:t xml:space="preserve">have </w:t>
      </w:r>
      <w:r w:rsidR="00AD16C0" w:rsidRPr="002904E2">
        <w:rPr>
          <w:rFonts w:ascii="Cambria" w:hAnsi="Cambria" w:cstheme="majorBidi"/>
          <w:sz w:val="24"/>
          <w:szCs w:val="24"/>
          <w:lang w:val="en-US"/>
        </w:rPr>
        <w:t>grant</w:t>
      </w:r>
      <w:r w:rsidR="00083158" w:rsidRPr="002904E2">
        <w:rPr>
          <w:rFonts w:ascii="Cambria" w:hAnsi="Cambria" w:cstheme="majorBidi"/>
          <w:sz w:val="24"/>
          <w:szCs w:val="24"/>
          <w:lang w:val="en-US"/>
        </w:rPr>
        <w:t>ed</w:t>
      </w:r>
      <w:r w:rsidR="00AD16C0" w:rsidRPr="002904E2">
        <w:rPr>
          <w:rFonts w:ascii="Cambria" w:hAnsi="Cambria" w:cstheme="majorBidi"/>
          <w:sz w:val="24"/>
          <w:szCs w:val="24"/>
          <w:lang w:val="en-US"/>
        </w:rPr>
        <w:t xml:space="preserve"> permission for the judge to continue their position, and before doing so, may</w:t>
      </w:r>
      <w:r w:rsidR="0011485D" w:rsidRPr="002904E2">
        <w:rPr>
          <w:rFonts w:ascii="Cambria" w:hAnsi="Cambria" w:cstheme="majorBidi"/>
          <w:sz w:val="24"/>
          <w:szCs w:val="24"/>
          <w:lang w:val="en-US"/>
        </w:rPr>
        <w:t xml:space="preserve"> have</w:t>
      </w:r>
      <w:r w:rsidR="00AD16C0" w:rsidRPr="002904E2">
        <w:rPr>
          <w:rFonts w:ascii="Cambria" w:hAnsi="Cambria" w:cstheme="majorBidi"/>
          <w:sz w:val="24"/>
          <w:szCs w:val="24"/>
          <w:lang w:val="en-US"/>
        </w:rPr>
        <w:t xml:space="preserve"> </w:t>
      </w:r>
      <w:proofErr w:type="spellStart"/>
      <w:r w:rsidR="00AD16C0" w:rsidRPr="002904E2">
        <w:rPr>
          <w:rFonts w:ascii="Cambria" w:hAnsi="Cambria" w:cstheme="majorBidi"/>
          <w:sz w:val="24"/>
          <w:szCs w:val="24"/>
          <w:lang w:val="en-US"/>
        </w:rPr>
        <w:t>seek</w:t>
      </w:r>
      <w:r w:rsidR="0011485D" w:rsidRPr="002904E2">
        <w:rPr>
          <w:rFonts w:ascii="Cambria" w:hAnsi="Cambria" w:cstheme="majorBidi"/>
          <w:sz w:val="24"/>
          <w:szCs w:val="24"/>
          <w:lang w:val="en-US"/>
        </w:rPr>
        <w:t>ed</w:t>
      </w:r>
      <w:proofErr w:type="spellEnd"/>
      <w:r w:rsidR="00AD16C0" w:rsidRPr="002904E2">
        <w:rPr>
          <w:rFonts w:ascii="Cambria" w:hAnsi="Cambria" w:cstheme="majorBidi"/>
          <w:sz w:val="24"/>
          <w:szCs w:val="24"/>
          <w:lang w:val="en-US"/>
        </w:rPr>
        <w:t xml:space="preserve"> the opinion of the National Council of the Judiciary. The declaration and certificate are submitted to the First President of the Supreme Court, who forward</w:t>
      </w:r>
      <w:r w:rsidR="0011485D" w:rsidRPr="002904E2">
        <w:rPr>
          <w:rFonts w:ascii="Cambria" w:hAnsi="Cambria" w:cstheme="majorBidi"/>
          <w:sz w:val="24"/>
          <w:szCs w:val="24"/>
          <w:lang w:val="en-US"/>
        </w:rPr>
        <w:t>ed</w:t>
      </w:r>
      <w:r w:rsidR="00AD16C0" w:rsidRPr="002904E2">
        <w:rPr>
          <w:rFonts w:ascii="Cambria" w:hAnsi="Cambria" w:cstheme="majorBidi"/>
          <w:sz w:val="24"/>
          <w:szCs w:val="24"/>
          <w:lang w:val="en-US"/>
        </w:rPr>
        <w:t xml:space="preserve"> them, along with their opinion, to the President of the Republic of Poland. The permission granted for continuation </w:t>
      </w:r>
      <w:r w:rsidR="00D064D1" w:rsidRPr="002904E2">
        <w:rPr>
          <w:rFonts w:ascii="Cambria" w:hAnsi="Cambria" w:cstheme="majorBidi"/>
          <w:sz w:val="24"/>
          <w:szCs w:val="24"/>
          <w:lang w:val="en-US"/>
        </w:rPr>
        <w:t xml:space="preserve">could </w:t>
      </w:r>
      <w:r w:rsidR="00AD16C0" w:rsidRPr="002904E2">
        <w:rPr>
          <w:rFonts w:ascii="Cambria" w:hAnsi="Cambria" w:cstheme="majorBidi"/>
          <w:sz w:val="24"/>
          <w:szCs w:val="24"/>
          <w:lang w:val="en-US"/>
        </w:rPr>
        <w:t>last</w:t>
      </w:r>
      <w:r w:rsidR="00D064D1" w:rsidRPr="002904E2">
        <w:rPr>
          <w:rFonts w:ascii="Cambria" w:hAnsi="Cambria" w:cstheme="majorBidi"/>
          <w:sz w:val="24"/>
          <w:szCs w:val="24"/>
          <w:lang w:val="en-US"/>
        </w:rPr>
        <w:t xml:space="preserve"> </w:t>
      </w:r>
      <w:r w:rsidR="00AD16C0" w:rsidRPr="002904E2">
        <w:rPr>
          <w:rFonts w:ascii="Cambria" w:hAnsi="Cambria" w:cstheme="majorBidi"/>
          <w:sz w:val="24"/>
          <w:szCs w:val="24"/>
          <w:lang w:val="en-US"/>
        </w:rPr>
        <w:t>for a period of 3 years</w:t>
      </w:r>
      <w:r w:rsidR="00D064D1" w:rsidRPr="002904E2">
        <w:rPr>
          <w:rFonts w:ascii="Cambria" w:hAnsi="Cambria" w:cstheme="majorBidi"/>
          <w:sz w:val="24"/>
          <w:szCs w:val="24"/>
          <w:lang w:val="en-US"/>
        </w:rPr>
        <w:t xml:space="preserve"> and was</w:t>
      </w:r>
      <w:r w:rsidR="00AD16C0" w:rsidRPr="002904E2">
        <w:rPr>
          <w:rFonts w:ascii="Cambria" w:hAnsi="Cambria" w:cstheme="majorBidi"/>
          <w:sz w:val="24"/>
          <w:szCs w:val="24"/>
          <w:lang w:val="en-US"/>
        </w:rPr>
        <w:t xml:space="preserve"> renewable no more than twice. Additionally, a judge who has obtained permission to continue their position may retire at any time after reaching the age of 65 by submitting a declaration to the First President of the Supreme Court, who then forward</w:t>
      </w:r>
      <w:r w:rsidR="00D064D1" w:rsidRPr="002904E2">
        <w:rPr>
          <w:rFonts w:ascii="Cambria" w:hAnsi="Cambria" w:cstheme="majorBidi"/>
          <w:sz w:val="24"/>
          <w:szCs w:val="24"/>
          <w:lang w:val="en-US"/>
        </w:rPr>
        <w:t>ed</w:t>
      </w:r>
      <w:r w:rsidR="00AD16C0" w:rsidRPr="002904E2">
        <w:rPr>
          <w:rFonts w:ascii="Cambria" w:hAnsi="Cambria" w:cstheme="majorBidi"/>
          <w:sz w:val="24"/>
          <w:szCs w:val="24"/>
          <w:lang w:val="en-US"/>
        </w:rPr>
        <w:t xml:space="preserve"> it directly to the President of the Republic of Poland.</w:t>
      </w:r>
      <w:r w:rsidR="009E331C" w:rsidRPr="002904E2">
        <w:rPr>
          <w:rFonts w:ascii="Cambria" w:hAnsi="Cambria" w:cstheme="majorBidi"/>
          <w:sz w:val="24"/>
          <w:szCs w:val="24"/>
          <w:lang w:val="en-US"/>
        </w:rPr>
        <w:t xml:space="preserve"> </w:t>
      </w:r>
      <w:r w:rsidR="00FA4F8A" w:rsidRPr="002904E2">
        <w:rPr>
          <w:rFonts w:ascii="Cambria" w:hAnsi="Cambria" w:cstheme="majorBidi"/>
          <w:sz w:val="24"/>
          <w:szCs w:val="24"/>
          <w:lang w:val="en-US"/>
        </w:rPr>
        <w:t>It was decided to alter the guidelines for retiring Supreme Court justices by a revision of the Act on November 21st, 2018. The 65-year-old age restriction was kept in place, however, judges were no longer able to request an extension of their tenure as active judges. It was agreed that judges who assumed the role of Supreme Court judge after the amending Act went into effect, that is, after January 1, 2019, would be subject to these restrictions. Judges who assumed their offices earlier should be subject to the provisions of Art.</w:t>
      </w:r>
      <w:r w:rsidR="003020A6" w:rsidRPr="002904E2">
        <w:rPr>
          <w:rFonts w:ascii="Cambria" w:hAnsi="Cambria" w:cstheme="majorBidi"/>
          <w:sz w:val="24"/>
          <w:szCs w:val="24"/>
          <w:lang w:val="en-US"/>
        </w:rPr>
        <w:t xml:space="preserve"> 30 of the 2002 (previous) Act on the Supreme Court.</w:t>
      </w:r>
      <w:r w:rsidR="00894A86" w:rsidRPr="002904E2">
        <w:rPr>
          <w:rFonts w:ascii="Cambria" w:hAnsi="Cambria" w:cstheme="majorBidi"/>
          <w:sz w:val="24"/>
          <w:szCs w:val="24"/>
          <w:lang w:val="en-US"/>
        </w:rPr>
        <w:t xml:space="preserve"> The regulatory framework concerning the terms of judges remains unchanged since 2018.</w:t>
      </w:r>
    </w:p>
    <w:p w14:paraId="2A7E5A49" w14:textId="3A5BA01A" w:rsidR="00216876" w:rsidRPr="002904E2" w:rsidRDefault="00216876" w:rsidP="002904E2">
      <w:pPr>
        <w:spacing w:after="0" w:line="360" w:lineRule="auto"/>
        <w:ind w:firstLine="708"/>
        <w:jc w:val="both"/>
        <w:rPr>
          <w:rFonts w:ascii="Cambria" w:hAnsi="Cambria"/>
          <w:sz w:val="24"/>
          <w:szCs w:val="24"/>
          <w:lang w:val="en-US"/>
        </w:rPr>
      </w:pPr>
    </w:p>
    <w:p w14:paraId="365AE815" w14:textId="5FBC9312" w:rsidR="00AD2684" w:rsidRPr="002904E2" w:rsidRDefault="00AD2684" w:rsidP="002904E2">
      <w:pPr>
        <w:pStyle w:val="Nagwek1"/>
        <w:spacing w:before="0" w:line="360" w:lineRule="auto"/>
        <w:rPr>
          <w:rFonts w:ascii="Cambria" w:hAnsi="Cambria"/>
          <w:b/>
          <w:bCs/>
          <w:color w:val="auto"/>
          <w:sz w:val="24"/>
          <w:szCs w:val="24"/>
          <w:lang w:val="en-US"/>
        </w:rPr>
      </w:pPr>
      <w:r w:rsidRPr="002904E2">
        <w:rPr>
          <w:rFonts w:ascii="Cambria" w:hAnsi="Cambria"/>
          <w:b/>
          <w:bCs/>
          <w:color w:val="auto"/>
          <w:sz w:val="24"/>
          <w:szCs w:val="24"/>
          <w:lang w:val="en-US"/>
        </w:rPr>
        <w:t>First President of the Supreme Court</w:t>
      </w:r>
    </w:p>
    <w:p w14:paraId="3718C564" w14:textId="77777777" w:rsidR="002904E2" w:rsidRDefault="00AD2684"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In comparison to the act of 2012, the legislation enacted in 2017 represents a significant evolution and expansion of the regulations governing the appointment of the First President of the Supreme Court in Poland.</w:t>
      </w:r>
      <w:r w:rsidR="00DE0092" w:rsidRPr="002904E2">
        <w:rPr>
          <w:rFonts w:ascii="Cambria" w:hAnsi="Cambria" w:cstheme="majorBidi"/>
          <w:sz w:val="24"/>
          <w:szCs w:val="24"/>
          <w:lang w:val="en-US"/>
        </w:rPr>
        <w:t xml:space="preserve"> According to Article 12, the President of the Republic of Poland appoints the First President of the Supreme Court for a six-year term from among five candidates chosen by the General Assembly of Supreme Court Judges. The First President can only be reappointed once and will serve until retirement, transfer to retired status, or cessation of service as a Supreme Court judge. Article 13 grants the General Assembly the ability to suggest candidates for the position of First President from among active Supreme Court justices, ensuring a democratic and participatory selection process.</w:t>
      </w:r>
      <w:r w:rsidR="00283715" w:rsidRPr="002904E2">
        <w:rPr>
          <w:rFonts w:ascii="Cambria" w:hAnsi="Cambria" w:cstheme="majorBidi"/>
          <w:sz w:val="24"/>
          <w:szCs w:val="24"/>
          <w:lang w:val="en-US"/>
        </w:rPr>
        <w:t xml:space="preserve"> The voting procedure in the General Assembly is governed by particular norms, such as the requirement of a minimum quorum and the use of secret votes.</w:t>
      </w:r>
    </w:p>
    <w:p w14:paraId="528C5A77" w14:textId="08441651" w:rsidR="00AD2684" w:rsidRPr="002904E2" w:rsidRDefault="00283715"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 xml:space="preserve">Article 13a specifies what </w:t>
      </w:r>
      <w:r w:rsidR="005E4110" w:rsidRPr="002904E2">
        <w:rPr>
          <w:rFonts w:ascii="Cambria" w:hAnsi="Cambria" w:cstheme="majorBidi"/>
          <w:sz w:val="24"/>
          <w:szCs w:val="24"/>
          <w:lang w:val="en-US"/>
        </w:rPr>
        <w:t>shall occur</w:t>
      </w:r>
      <w:r w:rsidRPr="002904E2">
        <w:rPr>
          <w:rFonts w:ascii="Cambria" w:hAnsi="Cambria" w:cstheme="majorBidi"/>
          <w:sz w:val="24"/>
          <w:szCs w:val="24"/>
          <w:lang w:val="en-US"/>
        </w:rPr>
        <w:t xml:space="preserve"> if</w:t>
      </w:r>
      <w:r w:rsidR="00DB45D8" w:rsidRPr="002904E2">
        <w:rPr>
          <w:rFonts w:ascii="Cambria" w:hAnsi="Cambria" w:cstheme="majorBidi"/>
          <w:sz w:val="24"/>
          <w:szCs w:val="24"/>
          <w:lang w:val="en-US"/>
        </w:rPr>
        <w:t xml:space="preserve"> a</w:t>
      </w:r>
      <w:r w:rsidRPr="002904E2">
        <w:rPr>
          <w:rFonts w:ascii="Cambria" w:hAnsi="Cambria" w:cstheme="majorBidi"/>
          <w:sz w:val="24"/>
          <w:szCs w:val="24"/>
          <w:lang w:val="en-US"/>
        </w:rPr>
        <w:t xml:space="preserve"> candidate for the position of First President </w:t>
      </w:r>
      <w:r w:rsidR="00DB45D8" w:rsidRPr="002904E2">
        <w:rPr>
          <w:rFonts w:ascii="Cambria" w:hAnsi="Cambria" w:cstheme="majorBidi"/>
          <w:sz w:val="24"/>
          <w:szCs w:val="24"/>
          <w:lang w:val="en-US"/>
        </w:rPr>
        <w:t>has</w:t>
      </w:r>
      <w:r w:rsidRPr="002904E2">
        <w:rPr>
          <w:rFonts w:ascii="Cambria" w:hAnsi="Cambria" w:cstheme="majorBidi"/>
          <w:sz w:val="24"/>
          <w:szCs w:val="24"/>
          <w:lang w:val="en-US"/>
        </w:rPr>
        <w:t xml:space="preserve"> not</w:t>
      </w:r>
      <w:r w:rsidR="00DB45D8" w:rsidRPr="002904E2">
        <w:rPr>
          <w:rFonts w:ascii="Cambria" w:hAnsi="Cambria" w:cstheme="majorBidi"/>
          <w:sz w:val="24"/>
          <w:szCs w:val="24"/>
          <w:lang w:val="en-US"/>
        </w:rPr>
        <w:t xml:space="preserve"> been </w:t>
      </w:r>
      <w:r w:rsidRPr="002904E2">
        <w:rPr>
          <w:rFonts w:ascii="Cambria" w:hAnsi="Cambria" w:cstheme="majorBidi"/>
          <w:sz w:val="24"/>
          <w:szCs w:val="24"/>
          <w:lang w:val="en-US"/>
        </w:rPr>
        <w:t>chosen in accordance with the established processes. The President of the Republic of Poland i</w:t>
      </w:r>
      <w:r w:rsidR="00B52CFF" w:rsidRPr="002904E2">
        <w:rPr>
          <w:rFonts w:ascii="Cambria" w:hAnsi="Cambria" w:cstheme="majorBidi"/>
          <w:sz w:val="24"/>
          <w:szCs w:val="24"/>
          <w:lang w:val="en-US"/>
        </w:rPr>
        <w:t>mmediately</w:t>
      </w:r>
      <w:r w:rsidRPr="002904E2">
        <w:rPr>
          <w:rFonts w:ascii="Cambria" w:hAnsi="Cambria" w:cstheme="majorBidi"/>
          <w:sz w:val="24"/>
          <w:szCs w:val="24"/>
          <w:lang w:val="en-US"/>
        </w:rPr>
        <w:t xml:space="preserve"> appoints a Supreme Court judge to take over the duties of the First President. Within a week of this designation, the appointed judge convenes the Supreme Court's General Assembly of Judges to hold a new election for the position. The election, like the initial selection process, requires a minimum quorum, and voting processes adhere to the rules.</w:t>
      </w:r>
    </w:p>
    <w:p w14:paraId="0745CEEE" w14:textId="26138D59" w:rsidR="00FD1D4C" w:rsidRPr="002904E2" w:rsidRDefault="00FD1D4C"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The regulations governing the terms of judges, described above, extend to encompass the position of the First President of the Supreme Court</w:t>
      </w:r>
      <w:r w:rsidR="007B0916" w:rsidRPr="002904E2">
        <w:rPr>
          <w:rFonts w:ascii="Cambria" w:hAnsi="Cambria" w:cstheme="majorBidi"/>
          <w:sz w:val="24"/>
          <w:szCs w:val="24"/>
          <w:lang w:val="en-US"/>
        </w:rPr>
        <w:t xml:space="preserve">, accordingly to the Article 12 </w:t>
      </w:r>
      <w:r w:rsidR="000A4F73" w:rsidRPr="002904E2">
        <w:rPr>
          <w:rFonts w:ascii="Cambria" w:hAnsi="Cambria" w:cstheme="majorBidi"/>
          <w:sz w:val="24"/>
          <w:szCs w:val="24"/>
          <w:lang w:val="en-US"/>
        </w:rPr>
        <w:t xml:space="preserve">of the Act, which </w:t>
      </w:r>
      <w:proofErr w:type="spellStart"/>
      <w:r w:rsidR="000A4F73" w:rsidRPr="002904E2">
        <w:rPr>
          <w:rFonts w:ascii="Cambria" w:hAnsi="Cambria" w:cstheme="majorBidi"/>
          <w:i/>
          <w:iCs/>
          <w:sz w:val="24"/>
          <w:szCs w:val="24"/>
          <w:lang w:val="en-US"/>
        </w:rPr>
        <w:t>expressis</w:t>
      </w:r>
      <w:proofErr w:type="spellEnd"/>
      <w:r w:rsidR="000A4F73" w:rsidRPr="002904E2">
        <w:rPr>
          <w:rFonts w:ascii="Cambria" w:hAnsi="Cambria" w:cstheme="majorBidi"/>
          <w:i/>
          <w:iCs/>
          <w:sz w:val="24"/>
          <w:szCs w:val="24"/>
          <w:lang w:val="en-US"/>
        </w:rPr>
        <w:t xml:space="preserve"> </w:t>
      </w:r>
      <w:proofErr w:type="spellStart"/>
      <w:r w:rsidR="000A4F73" w:rsidRPr="002904E2">
        <w:rPr>
          <w:rFonts w:ascii="Cambria" w:hAnsi="Cambria" w:cstheme="majorBidi"/>
          <w:i/>
          <w:iCs/>
          <w:sz w:val="24"/>
          <w:szCs w:val="24"/>
          <w:lang w:val="en-US"/>
        </w:rPr>
        <w:t>verbis</w:t>
      </w:r>
      <w:proofErr w:type="spellEnd"/>
      <w:r w:rsidR="000A4F73" w:rsidRPr="002904E2">
        <w:rPr>
          <w:rFonts w:ascii="Cambria" w:hAnsi="Cambria" w:cstheme="majorBidi"/>
          <w:i/>
          <w:iCs/>
          <w:sz w:val="24"/>
          <w:szCs w:val="24"/>
          <w:lang w:val="en-US"/>
        </w:rPr>
        <w:t xml:space="preserve"> </w:t>
      </w:r>
      <w:r w:rsidR="000A4F73" w:rsidRPr="002904E2">
        <w:rPr>
          <w:rFonts w:ascii="Cambria" w:hAnsi="Cambria" w:cstheme="majorBidi"/>
          <w:sz w:val="24"/>
          <w:szCs w:val="24"/>
          <w:lang w:val="en-US"/>
        </w:rPr>
        <w:t>states that a person appointed to the position of the First President of the Supreme Court may hold this position only until he or she retires, is retired or the service relationship of a Supreme Court judge expires.</w:t>
      </w:r>
    </w:p>
    <w:p w14:paraId="1DEBA1E1" w14:textId="77777777" w:rsidR="002904E2" w:rsidRDefault="002904E2" w:rsidP="002904E2">
      <w:pPr>
        <w:pStyle w:val="Nagwek1"/>
        <w:spacing w:before="0" w:line="360" w:lineRule="auto"/>
        <w:rPr>
          <w:rFonts w:ascii="Cambria" w:hAnsi="Cambria"/>
          <w:color w:val="auto"/>
          <w:sz w:val="24"/>
          <w:szCs w:val="24"/>
          <w:lang w:val="en-US"/>
        </w:rPr>
      </w:pPr>
    </w:p>
    <w:p w14:paraId="75DC1952" w14:textId="4C596E5C" w:rsidR="00E02FEA" w:rsidRPr="002904E2" w:rsidRDefault="00E02FEA" w:rsidP="002904E2">
      <w:pPr>
        <w:pStyle w:val="Nagwek1"/>
        <w:spacing w:before="0" w:line="360" w:lineRule="auto"/>
        <w:rPr>
          <w:rFonts w:ascii="Cambria" w:hAnsi="Cambria"/>
          <w:b/>
          <w:bCs/>
          <w:color w:val="auto"/>
          <w:sz w:val="24"/>
          <w:szCs w:val="24"/>
          <w:lang w:val="en-US"/>
        </w:rPr>
      </w:pPr>
      <w:r w:rsidRPr="002904E2">
        <w:rPr>
          <w:rFonts w:ascii="Cambria" w:hAnsi="Cambria"/>
          <w:b/>
          <w:bCs/>
          <w:color w:val="auto"/>
          <w:sz w:val="24"/>
          <w:szCs w:val="24"/>
          <w:lang w:val="en-US"/>
        </w:rPr>
        <w:t>Co</w:t>
      </w:r>
      <w:r w:rsidR="001C4804" w:rsidRPr="002904E2">
        <w:rPr>
          <w:rFonts w:ascii="Cambria" w:hAnsi="Cambria"/>
          <w:b/>
          <w:bCs/>
          <w:color w:val="auto"/>
          <w:sz w:val="24"/>
          <w:szCs w:val="24"/>
          <w:lang w:val="en-US"/>
        </w:rPr>
        <w:t>ntrovers</w:t>
      </w:r>
      <w:r w:rsidR="009B7291" w:rsidRPr="002904E2">
        <w:rPr>
          <w:rFonts w:ascii="Cambria" w:hAnsi="Cambria"/>
          <w:b/>
          <w:bCs/>
          <w:color w:val="auto"/>
          <w:sz w:val="24"/>
          <w:szCs w:val="24"/>
          <w:lang w:val="en-US"/>
        </w:rPr>
        <w:t>ies</w:t>
      </w:r>
    </w:p>
    <w:p w14:paraId="4BF7790B" w14:textId="60677BE0" w:rsidR="001C4804" w:rsidRPr="002904E2" w:rsidRDefault="00A432C3"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 xml:space="preserve">Although, </w:t>
      </w:r>
      <w:r w:rsidR="00127EB1" w:rsidRPr="002904E2">
        <w:rPr>
          <w:rFonts w:ascii="Cambria" w:hAnsi="Cambria" w:cstheme="majorBidi"/>
          <w:sz w:val="24"/>
          <w:szCs w:val="24"/>
          <w:lang w:val="en-US"/>
        </w:rPr>
        <w:t xml:space="preserve">as </w:t>
      </w:r>
      <w:r w:rsidRPr="002904E2">
        <w:rPr>
          <w:rFonts w:ascii="Cambria" w:hAnsi="Cambria" w:cstheme="majorBidi"/>
          <w:sz w:val="24"/>
          <w:szCs w:val="24"/>
          <w:lang w:val="en-US"/>
        </w:rPr>
        <w:t xml:space="preserve">according to the </w:t>
      </w:r>
      <w:r w:rsidR="000F7BA8" w:rsidRPr="002904E2">
        <w:rPr>
          <w:rFonts w:ascii="Cambria" w:hAnsi="Cambria" w:cstheme="majorBidi"/>
          <w:sz w:val="24"/>
          <w:szCs w:val="24"/>
          <w:lang w:val="en-US"/>
        </w:rPr>
        <w:t>Chancellery of the President of the Republic of Poland</w:t>
      </w:r>
      <w:r w:rsidR="00973E91" w:rsidRPr="002904E2">
        <w:rPr>
          <w:rStyle w:val="Odwoanieprzypisudolnego"/>
          <w:rFonts w:ascii="Cambria" w:hAnsi="Cambria" w:cstheme="majorBidi"/>
          <w:sz w:val="24"/>
          <w:szCs w:val="24"/>
          <w:lang w:val="en-US"/>
        </w:rPr>
        <w:footnoteReference w:id="11"/>
      </w:r>
      <w:r w:rsidR="000F7BA8" w:rsidRPr="002904E2">
        <w:rPr>
          <w:rFonts w:ascii="Cambria" w:hAnsi="Cambria" w:cstheme="majorBidi"/>
          <w:sz w:val="24"/>
          <w:szCs w:val="24"/>
          <w:lang w:val="en-US"/>
        </w:rPr>
        <w:t>, t</w:t>
      </w:r>
      <w:r w:rsidRPr="002904E2">
        <w:rPr>
          <w:rFonts w:ascii="Cambria" w:hAnsi="Cambria" w:cstheme="majorBidi"/>
          <w:sz w:val="24"/>
          <w:szCs w:val="24"/>
          <w:lang w:val="en-US"/>
        </w:rPr>
        <w:t xml:space="preserve">he proposed regulations were primarily aimed at simplifying the process of </w:t>
      </w:r>
      <w:r w:rsidRPr="002904E2">
        <w:rPr>
          <w:rFonts w:ascii="Cambria" w:hAnsi="Cambria" w:cstheme="majorBidi"/>
          <w:sz w:val="24"/>
          <w:szCs w:val="24"/>
          <w:lang w:val="en-US"/>
        </w:rPr>
        <w:lastRenderedPageBreak/>
        <w:t>selecting candidates for the position of Supreme Court judge, ensuring the impartiality of the selection procedure, increasing the President of the Republic of Poland's involvement in the procedure for appointing Supreme Court judges, and ensuring judges' independence and impartiality in resolving court cases</w:t>
      </w:r>
      <w:r w:rsidR="00FD033D" w:rsidRPr="002904E2">
        <w:rPr>
          <w:rFonts w:ascii="Cambria" w:hAnsi="Cambria" w:cstheme="majorBidi"/>
          <w:sz w:val="24"/>
          <w:szCs w:val="24"/>
          <w:lang w:val="en-US"/>
        </w:rPr>
        <w:t>, they have been a subject of controversy</w:t>
      </w:r>
      <w:r w:rsidR="00FF750B" w:rsidRPr="002904E2">
        <w:rPr>
          <w:rFonts w:ascii="Cambria" w:hAnsi="Cambria" w:cstheme="majorBidi"/>
          <w:sz w:val="24"/>
          <w:szCs w:val="24"/>
          <w:lang w:val="en-US"/>
        </w:rPr>
        <w:t xml:space="preserve"> due to the way of their application and its consequences.</w:t>
      </w:r>
      <w:r w:rsidR="002A607C" w:rsidRPr="002904E2">
        <w:rPr>
          <w:rFonts w:ascii="Cambria" w:hAnsi="Cambria" w:cstheme="majorBidi"/>
          <w:sz w:val="24"/>
          <w:szCs w:val="24"/>
          <w:lang w:val="en-US"/>
        </w:rPr>
        <w:t xml:space="preserve"> Due to a different regulation regarding the retirement age of a judge than the one formerly in force, the act provided for a transitional provision, according to which, within three months from the entry into force of the act, judges who are or will be 65 years old at that time retire state of rest.</w:t>
      </w:r>
    </w:p>
    <w:p w14:paraId="3740C086" w14:textId="33D35B94" w:rsidR="000C04A3" w:rsidRPr="002904E2" w:rsidRDefault="000C04A3" w:rsidP="002904E2">
      <w:pPr>
        <w:spacing w:after="0" w:line="360" w:lineRule="auto"/>
        <w:ind w:firstLine="708"/>
        <w:jc w:val="both"/>
        <w:rPr>
          <w:rFonts w:ascii="Cambria" w:hAnsi="Cambria" w:cstheme="majorBidi"/>
          <w:i/>
          <w:iCs/>
          <w:sz w:val="24"/>
          <w:szCs w:val="24"/>
          <w:lang w:val="en-US"/>
        </w:rPr>
      </w:pPr>
      <w:r w:rsidRPr="002904E2">
        <w:rPr>
          <w:rFonts w:ascii="Cambria" w:hAnsi="Cambria" w:cstheme="majorBidi"/>
          <w:sz w:val="24"/>
          <w:szCs w:val="24"/>
          <w:lang w:val="en-US"/>
        </w:rPr>
        <w:t xml:space="preserve">The new retirement rules were critically assessed by the Court of Justice of the European Union. In the judgment of June </w:t>
      </w:r>
      <w:r w:rsidR="004F3617" w:rsidRPr="002904E2">
        <w:rPr>
          <w:rFonts w:ascii="Cambria" w:hAnsi="Cambria" w:cstheme="majorBidi"/>
          <w:sz w:val="24"/>
          <w:szCs w:val="24"/>
          <w:lang w:val="en-US"/>
        </w:rPr>
        <w:t>24</w:t>
      </w:r>
      <w:r w:rsidR="004F3617" w:rsidRPr="002904E2">
        <w:rPr>
          <w:rFonts w:ascii="Cambria" w:hAnsi="Cambria" w:cstheme="majorBidi"/>
          <w:sz w:val="24"/>
          <w:szCs w:val="24"/>
          <w:vertAlign w:val="superscript"/>
          <w:lang w:val="en-US"/>
        </w:rPr>
        <w:t>th</w:t>
      </w:r>
      <w:r w:rsidR="004F3617" w:rsidRPr="002904E2">
        <w:rPr>
          <w:rFonts w:ascii="Cambria" w:hAnsi="Cambria" w:cstheme="majorBidi"/>
          <w:sz w:val="24"/>
          <w:szCs w:val="24"/>
          <w:lang w:val="en-US"/>
        </w:rPr>
        <w:t>, 2019</w:t>
      </w:r>
      <w:r w:rsidR="00973E91" w:rsidRPr="002904E2">
        <w:rPr>
          <w:rStyle w:val="Odwoanieprzypisudolnego"/>
          <w:rFonts w:ascii="Cambria" w:hAnsi="Cambria" w:cstheme="majorBidi"/>
          <w:sz w:val="24"/>
          <w:szCs w:val="24"/>
          <w:lang w:val="en-US"/>
        </w:rPr>
        <w:footnoteReference w:id="12"/>
      </w:r>
      <w:r w:rsidR="004F3617" w:rsidRPr="002904E2">
        <w:rPr>
          <w:rFonts w:ascii="Cambria" w:hAnsi="Cambria" w:cstheme="majorBidi"/>
          <w:sz w:val="24"/>
          <w:szCs w:val="24"/>
          <w:lang w:val="en-US"/>
        </w:rPr>
        <w:t xml:space="preserve">, </w:t>
      </w:r>
      <w:r w:rsidRPr="002904E2">
        <w:rPr>
          <w:rFonts w:ascii="Cambria" w:hAnsi="Cambria" w:cstheme="majorBidi"/>
          <w:sz w:val="24"/>
          <w:szCs w:val="24"/>
          <w:lang w:val="en-US"/>
        </w:rPr>
        <w:t xml:space="preserve">the Court found that: </w:t>
      </w:r>
      <w:r w:rsidRPr="002904E2">
        <w:rPr>
          <w:rFonts w:ascii="Cambria" w:hAnsi="Cambria" w:cstheme="majorBidi"/>
          <w:i/>
          <w:iCs/>
          <w:sz w:val="24"/>
          <w:szCs w:val="24"/>
          <w:lang w:val="en-US"/>
        </w:rPr>
        <w:t>On the one hand, by applying the provisions introducing a lowering of the retirement age of judges of the Supreme Court (Poland) to incumbent judges appointed to that court before April 3, 2018 and, on the other hand, by granting the President of the Republic of Poland a discretionary right to extend the active service of judges of that court after they have reached the newly determined retirement age, the Republic of Poland has failed to fulfill its obligations under Article 19 section 1, second paragraph, TEU.</w:t>
      </w:r>
    </w:p>
    <w:p w14:paraId="2273A7F4" w14:textId="55BF0C0F" w:rsidR="009D7E69" w:rsidRPr="002904E2" w:rsidRDefault="00E21E6D"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The issue surrounding the Supreme Court is inherently intertwined with the functioning of the National Council of the Judiciary (NCJ), primarily due to the pivotal role the NCJ plays in nominating judges to the Supreme Court. Consequently, any challenges or controversies regarding the legality, impartiality, or independence of the NCJ have direct implications for the composition and integrity of the Supreme Court. This interconnectedness stems from the fact that the NCJ is tasked with selecting and recommending candidates for judicial positions, including those within the Supreme Court, thereby exerting a significant influence on the judiciary's overall composition and decision-making processes.</w:t>
      </w:r>
      <w:r w:rsidR="00F84849" w:rsidRPr="002904E2">
        <w:rPr>
          <w:rFonts w:ascii="Cambria" w:hAnsi="Cambria" w:cstheme="majorBidi"/>
          <w:sz w:val="24"/>
          <w:szCs w:val="24"/>
          <w:lang w:val="en-US"/>
        </w:rPr>
        <w:t xml:space="preserve"> It is important to note that </w:t>
      </w:r>
      <w:r w:rsidR="00DB1E84" w:rsidRPr="002904E2">
        <w:rPr>
          <w:rFonts w:ascii="Cambria" w:hAnsi="Cambria" w:cstheme="majorBidi"/>
          <w:sz w:val="24"/>
          <w:szCs w:val="24"/>
          <w:lang w:val="en-US"/>
        </w:rPr>
        <w:t>t</w:t>
      </w:r>
      <w:r w:rsidR="00F84849" w:rsidRPr="002904E2">
        <w:rPr>
          <w:rFonts w:ascii="Cambria" w:hAnsi="Cambria" w:cstheme="majorBidi"/>
          <w:sz w:val="24"/>
          <w:szCs w:val="24"/>
          <w:lang w:val="en-US"/>
        </w:rPr>
        <w:t xml:space="preserve">he Sejm terminated the terms of </w:t>
      </w:r>
      <w:r w:rsidR="004173CD" w:rsidRPr="002904E2">
        <w:rPr>
          <w:rFonts w:ascii="Cambria" w:hAnsi="Cambria" w:cstheme="majorBidi"/>
          <w:sz w:val="24"/>
          <w:szCs w:val="24"/>
          <w:lang w:val="en-US"/>
        </w:rPr>
        <w:t xml:space="preserve">all of </w:t>
      </w:r>
      <w:r w:rsidR="00F84849" w:rsidRPr="002904E2">
        <w:rPr>
          <w:rFonts w:ascii="Cambria" w:hAnsi="Cambria" w:cstheme="majorBidi"/>
          <w:sz w:val="24"/>
          <w:szCs w:val="24"/>
          <w:lang w:val="en-US"/>
        </w:rPr>
        <w:t xml:space="preserve">the </w:t>
      </w:r>
      <w:r w:rsidR="00DB1E84" w:rsidRPr="002904E2">
        <w:rPr>
          <w:rFonts w:ascii="Cambria" w:hAnsi="Cambria" w:cstheme="majorBidi"/>
          <w:sz w:val="24"/>
          <w:szCs w:val="24"/>
          <w:lang w:val="en-US"/>
        </w:rPr>
        <w:t>NCJ</w:t>
      </w:r>
      <w:r w:rsidR="00F84849" w:rsidRPr="002904E2">
        <w:rPr>
          <w:rFonts w:ascii="Cambria" w:hAnsi="Cambria" w:cstheme="majorBidi"/>
          <w:sz w:val="24"/>
          <w:szCs w:val="24"/>
          <w:lang w:val="en-US"/>
        </w:rPr>
        <w:t xml:space="preserve"> members and established an entirely new council in accordance with the new Act on the National Council of the Judiciary</w:t>
      </w:r>
      <w:r w:rsidR="00DB1E84" w:rsidRPr="002904E2">
        <w:rPr>
          <w:rFonts w:ascii="Cambria" w:hAnsi="Cambria" w:cstheme="majorBidi"/>
          <w:sz w:val="24"/>
          <w:szCs w:val="24"/>
          <w:lang w:val="en-US"/>
        </w:rPr>
        <w:t>, which has been passed around the same time in Sejm</w:t>
      </w:r>
      <w:r w:rsidR="00F84849" w:rsidRPr="002904E2">
        <w:rPr>
          <w:rFonts w:ascii="Cambria" w:hAnsi="Cambria" w:cstheme="majorBidi"/>
          <w:sz w:val="24"/>
          <w:szCs w:val="24"/>
          <w:lang w:val="en-US"/>
        </w:rPr>
        <w:t>.</w:t>
      </w:r>
      <w:r w:rsidR="00610CAA" w:rsidRPr="002904E2">
        <w:rPr>
          <w:rStyle w:val="Odwoanieprzypisudolnego"/>
          <w:rFonts w:ascii="Cambria" w:hAnsi="Cambria" w:cstheme="majorBidi"/>
          <w:sz w:val="24"/>
          <w:szCs w:val="24"/>
          <w:lang w:val="en-US"/>
        </w:rPr>
        <w:footnoteReference w:id="13"/>
      </w:r>
      <w:r w:rsidR="00F84849" w:rsidRPr="002904E2">
        <w:rPr>
          <w:rFonts w:ascii="Cambria" w:hAnsi="Cambria" w:cstheme="majorBidi"/>
          <w:sz w:val="24"/>
          <w:szCs w:val="24"/>
          <w:lang w:val="en-US"/>
        </w:rPr>
        <w:t xml:space="preserve"> This occurred despite the fact that the purpose of terms of office is to prevent the early removal of those holding positions of protection in the event that </w:t>
      </w:r>
      <w:r w:rsidR="00F84849" w:rsidRPr="002904E2">
        <w:rPr>
          <w:rFonts w:ascii="Cambria" w:hAnsi="Cambria" w:cstheme="majorBidi"/>
          <w:sz w:val="24"/>
          <w:szCs w:val="24"/>
          <w:lang w:val="en-US"/>
        </w:rPr>
        <w:lastRenderedPageBreak/>
        <w:t xml:space="preserve">political power shifts. </w:t>
      </w:r>
      <w:r w:rsidR="009D7E69" w:rsidRPr="002904E2">
        <w:rPr>
          <w:rFonts w:ascii="Cambria" w:hAnsi="Cambria" w:cstheme="majorBidi"/>
          <w:sz w:val="24"/>
          <w:szCs w:val="24"/>
          <w:lang w:val="en-US"/>
        </w:rPr>
        <w:t>Consequently, the new, politicized National Council of the Judiciary (also called neo-KRS or neo-NCJ</w:t>
      </w:r>
      <w:r w:rsidR="00610CAA" w:rsidRPr="002904E2">
        <w:rPr>
          <w:rStyle w:val="Odwoanieprzypisudolnego"/>
          <w:rFonts w:ascii="Cambria" w:hAnsi="Cambria" w:cstheme="majorBidi"/>
          <w:sz w:val="24"/>
          <w:szCs w:val="24"/>
          <w:lang w:val="en-US"/>
        </w:rPr>
        <w:footnoteReference w:id="14"/>
      </w:r>
      <w:r w:rsidR="009D7E69" w:rsidRPr="002904E2">
        <w:rPr>
          <w:rFonts w:ascii="Cambria" w:hAnsi="Cambria" w:cstheme="majorBidi"/>
          <w:sz w:val="24"/>
          <w:szCs w:val="24"/>
          <w:lang w:val="en-US"/>
        </w:rPr>
        <w:t xml:space="preserve">) assesses potential judges and submits applications to the president for their appointment; it also reviews retiree applications and </w:t>
      </w:r>
      <w:r w:rsidR="00E272D7" w:rsidRPr="002904E2">
        <w:rPr>
          <w:rFonts w:ascii="Cambria" w:hAnsi="Cambria" w:cstheme="majorBidi"/>
          <w:sz w:val="24"/>
          <w:szCs w:val="24"/>
          <w:lang w:val="en-US"/>
        </w:rPr>
        <w:t xml:space="preserve">used to agree </w:t>
      </w:r>
      <w:r w:rsidR="009D7E69" w:rsidRPr="002904E2">
        <w:rPr>
          <w:rFonts w:ascii="Cambria" w:hAnsi="Cambria" w:cstheme="majorBidi"/>
          <w:sz w:val="24"/>
          <w:szCs w:val="24"/>
          <w:lang w:val="en-US"/>
        </w:rPr>
        <w:t>to work for judges over 65 years of age.</w:t>
      </w:r>
      <w:r w:rsidR="00745278" w:rsidRPr="002904E2">
        <w:rPr>
          <w:rFonts w:ascii="Cambria" w:hAnsi="Cambria" w:cstheme="majorBidi"/>
          <w:sz w:val="24"/>
          <w:szCs w:val="24"/>
          <w:lang w:val="en-US"/>
        </w:rPr>
        <w:t xml:space="preserve"> </w:t>
      </w:r>
      <w:r w:rsidR="00BC713C" w:rsidRPr="002904E2">
        <w:rPr>
          <w:rFonts w:ascii="Cambria" w:hAnsi="Cambria" w:cstheme="majorBidi"/>
          <w:sz w:val="24"/>
          <w:szCs w:val="24"/>
          <w:lang w:val="en-US"/>
        </w:rPr>
        <w:t xml:space="preserve">As a result of the neo-National Council of the Judiciary's nominations, the Supreme Court currently has a higher number of neo-judges than </w:t>
      </w:r>
      <w:r w:rsidR="00A25564" w:rsidRPr="002904E2">
        <w:rPr>
          <w:rFonts w:ascii="Cambria" w:hAnsi="Cambria" w:cstheme="majorBidi"/>
          <w:sz w:val="24"/>
          <w:szCs w:val="24"/>
          <w:lang w:val="en-US"/>
        </w:rPr>
        <w:t>the properly appointed ones</w:t>
      </w:r>
      <w:r w:rsidR="00BC713C" w:rsidRPr="002904E2">
        <w:rPr>
          <w:rFonts w:ascii="Cambria" w:hAnsi="Cambria" w:cstheme="majorBidi"/>
          <w:sz w:val="24"/>
          <w:szCs w:val="24"/>
          <w:lang w:val="en-US"/>
        </w:rPr>
        <w:t xml:space="preserve"> </w:t>
      </w:r>
      <w:r w:rsidR="00A23C68" w:rsidRPr="002904E2">
        <w:rPr>
          <w:rFonts w:ascii="Cambria" w:hAnsi="Cambria" w:cstheme="majorBidi"/>
          <w:sz w:val="24"/>
          <w:szCs w:val="24"/>
          <w:lang w:val="en-US"/>
        </w:rPr>
        <w:t>(t</w:t>
      </w:r>
      <w:r w:rsidR="00BC713C" w:rsidRPr="002904E2">
        <w:rPr>
          <w:rFonts w:ascii="Cambria" w:hAnsi="Cambria" w:cstheme="majorBidi"/>
          <w:sz w:val="24"/>
          <w:szCs w:val="24"/>
          <w:lang w:val="en-US"/>
        </w:rPr>
        <w:t>he neo-</w:t>
      </w:r>
      <w:r w:rsidR="00A23C68" w:rsidRPr="002904E2">
        <w:rPr>
          <w:rFonts w:ascii="Cambria" w:hAnsi="Cambria" w:cstheme="majorBidi"/>
          <w:sz w:val="24"/>
          <w:szCs w:val="24"/>
          <w:lang w:val="en-US"/>
        </w:rPr>
        <w:t>NCJ</w:t>
      </w:r>
      <w:r w:rsidR="00BC713C" w:rsidRPr="002904E2">
        <w:rPr>
          <w:rFonts w:ascii="Cambria" w:hAnsi="Cambria" w:cstheme="majorBidi"/>
          <w:sz w:val="24"/>
          <w:szCs w:val="24"/>
          <w:lang w:val="en-US"/>
        </w:rPr>
        <w:t xml:space="preserve"> has assigned more than a thousand judges to the legal system overall</w:t>
      </w:r>
      <w:r w:rsidR="00A23C68" w:rsidRPr="002904E2">
        <w:rPr>
          <w:rFonts w:ascii="Cambria" w:hAnsi="Cambria" w:cstheme="majorBidi"/>
          <w:sz w:val="24"/>
          <w:szCs w:val="24"/>
          <w:lang w:val="en-US"/>
        </w:rPr>
        <w:t>)</w:t>
      </w:r>
      <w:r w:rsidR="00BC713C" w:rsidRPr="002904E2">
        <w:rPr>
          <w:rFonts w:ascii="Cambria" w:hAnsi="Cambria" w:cstheme="majorBidi"/>
          <w:sz w:val="24"/>
          <w:szCs w:val="24"/>
          <w:lang w:val="en-US"/>
        </w:rPr>
        <w:t>.</w:t>
      </w:r>
      <w:r w:rsidR="00A25564" w:rsidRPr="002904E2">
        <w:rPr>
          <w:rFonts w:ascii="Cambria" w:hAnsi="Cambria" w:cstheme="majorBidi"/>
          <w:sz w:val="24"/>
          <w:szCs w:val="24"/>
          <w:lang w:val="en-US"/>
        </w:rPr>
        <w:t xml:space="preserve"> This raises concern</w:t>
      </w:r>
      <w:r w:rsidR="005B6B08" w:rsidRPr="002904E2">
        <w:rPr>
          <w:rFonts w:ascii="Cambria" w:hAnsi="Cambria" w:cstheme="majorBidi"/>
          <w:sz w:val="24"/>
          <w:szCs w:val="24"/>
          <w:lang w:val="en-US"/>
        </w:rPr>
        <w:t xml:space="preserve"> among </w:t>
      </w:r>
      <w:r w:rsidR="0059529B" w:rsidRPr="002904E2">
        <w:rPr>
          <w:rFonts w:ascii="Cambria" w:hAnsi="Cambria" w:cstheme="majorBidi"/>
          <w:sz w:val="24"/>
          <w:szCs w:val="24"/>
          <w:lang w:val="en-US"/>
        </w:rPr>
        <w:t>authors and jurists</w:t>
      </w:r>
      <w:r w:rsidR="00A25564" w:rsidRPr="002904E2">
        <w:rPr>
          <w:rFonts w:ascii="Cambria" w:hAnsi="Cambria" w:cstheme="majorBidi"/>
          <w:sz w:val="24"/>
          <w:szCs w:val="24"/>
          <w:lang w:val="en-US"/>
        </w:rPr>
        <w:t xml:space="preserve"> regarding the </w:t>
      </w:r>
      <w:r w:rsidR="005B6B08" w:rsidRPr="002904E2">
        <w:rPr>
          <w:rFonts w:ascii="Cambria" w:hAnsi="Cambria" w:cstheme="majorBidi"/>
          <w:sz w:val="24"/>
          <w:szCs w:val="24"/>
          <w:lang w:val="en-US"/>
        </w:rPr>
        <w:t>legality of court decisions in which they partake</w:t>
      </w:r>
      <w:r w:rsidR="00A02A65" w:rsidRPr="002904E2">
        <w:rPr>
          <w:rFonts w:ascii="Cambria" w:hAnsi="Cambria" w:cstheme="majorBidi"/>
          <w:sz w:val="24"/>
          <w:szCs w:val="24"/>
          <w:lang w:val="en-US"/>
        </w:rPr>
        <w:t>, some of them are not regarding them as judges and view their decisions</w:t>
      </w:r>
      <w:r w:rsidR="00AD6A9C" w:rsidRPr="002904E2">
        <w:rPr>
          <w:rFonts w:ascii="Cambria" w:hAnsi="Cambria" w:cstheme="majorBidi"/>
          <w:sz w:val="24"/>
          <w:szCs w:val="24"/>
          <w:lang w:val="en-US"/>
        </w:rPr>
        <w:t xml:space="preserve"> legally</w:t>
      </w:r>
      <w:r w:rsidR="00A02A65" w:rsidRPr="002904E2">
        <w:rPr>
          <w:rFonts w:ascii="Cambria" w:hAnsi="Cambria" w:cstheme="majorBidi"/>
          <w:sz w:val="24"/>
          <w:szCs w:val="24"/>
          <w:lang w:val="en-US"/>
        </w:rPr>
        <w:t xml:space="preserve"> </w:t>
      </w:r>
      <w:r w:rsidR="00AD6A9C" w:rsidRPr="002904E2">
        <w:rPr>
          <w:rFonts w:ascii="Cambria" w:hAnsi="Cambria" w:cstheme="majorBidi"/>
          <w:sz w:val="24"/>
          <w:szCs w:val="24"/>
          <w:lang w:val="en-US"/>
        </w:rPr>
        <w:t>not valid.</w:t>
      </w:r>
      <w:r w:rsidR="00610CAA" w:rsidRPr="002904E2">
        <w:rPr>
          <w:rStyle w:val="Odwoanieprzypisudolnego"/>
          <w:rFonts w:ascii="Cambria" w:hAnsi="Cambria" w:cstheme="majorBidi"/>
          <w:sz w:val="24"/>
          <w:szCs w:val="24"/>
          <w:lang w:val="en-US"/>
        </w:rPr>
        <w:footnoteReference w:id="15"/>
      </w:r>
    </w:p>
    <w:p w14:paraId="768B6FA1" w14:textId="70DD7D5D" w:rsidR="00F06759" w:rsidRPr="002904E2" w:rsidRDefault="00683FC8"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 xml:space="preserve">In addition to </w:t>
      </w:r>
      <w:r w:rsidR="00D82E17" w:rsidRPr="002904E2">
        <w:rPr>
          <w:rFonts w:ascii="Cambria" w:hAnsi="Cambria" w:cstheme="majorBidi"/>
          <w:sz w:val="24"/>
          <w:szCs w:val="24"/>
          <w:lang w:val="en-US"/>
        </w:rPr>
        <w:t xml:space="preserve">legal doubts about the legal character of newly-appointed judges, there have been controversies regarding the appointment of the new First President of the Supreme Court. After First President Małgorzata Gersdorf's mandate ended in April 2020, Małgorzata </w:t>
      </w:r>
      <w:proofErr w:type="spellStart"/>
      <w:r w:rsidR="00D82E17" w:rsidRPr="002904E2">
        <w:rPr>
          <w:rFonts w:ascii="Cambria" w:hAnsi="Cambria" w:cstheme="majorBidi"/>
          <w:sz w:val="24"/>
          <w:szCs w:val="24"/>
          <w:lang w:val="en-US"/>
        </w:rPr>
        <w:t>Manowska</w:t>
      </w:r>
      <w:proofErr w:type="spellEnd"/>
      <w:r w:rsidR="00D82E17" w:rsidRPr="002904E2">
        <w:rPr>
          <w:rFonts w:ascii="Cambria" w:hAnsi="Cambria" w:cstheme="majorBidi"/>
          <w:sz w:val="24"/>
          <w:szCs w:val="24"/>
          <w:lang w:val="en-US"/>
        </w:rPr>
        <w:t xml:space="preserve"> was chosen by the Supreme Court to take over as her successor in May. Judges chosen in accordance with the new regulations (neo-judges, elected by neo-NCJ mentioned above) attended the</w:t>
      </w:r>
      <w:r w:rsidR="00EA1D8C" w:rsidRPr="002904E2">
        <w:rPr>
          <w:rFonts w:ascii="Cambria" w:hAnsi="Cambria" w:cstheme="majorBidi"/>
          <w:sz w:val="24"/>
          <w:szCs w:val="24"/>
          <w:lang w:val="en-US"/>
        </w:rPr>
        <w:t xml:space="preserve"> General</w:t>
      </w:r>
      <w:r w:rsidR="00D82E17" w:rsidRPr="002904E2">
        <w:rPr>
          <w:rFonts w:ascii="Cambria" w:hAnsi="Cambria" w:cstheme="majorBidi"/>
          <w:sz w:val="24"/>
          <w:szCs w:val="24"/>
          <w:lang w:val="en-US"/>
        </w:rPr>
        <w:t xml:space="preserve"> </w:t>
      </w:r>
      <w:r w:rsidR="00EA1D8C" w:rsidRPr="002904E2">
        <w:rPr>
          <w:rFonts w:ascii="Cambria" w:hAnsi="Cambria" w:cstheme="majorBidi"/>
          <w:sz w:val="24"/>
          <w:szCs w:val="24"/>
          <w:lang w:val="en-US"/>
        </w:rPr>
        <w:t>Assembly</w:t>
      </w:r>
      <w:r w:rsidR="00D82E17" w:rsidRPr="002904E2">
        <w:rPr>
          <w:rFonts w:ascii="Cambria" w:hAnsi="Cambria" w:cstheme="majorBidi"/>
          <w:sz w:val="24"/>
          <w:szCs w:val="24"/>
          <w:lang w:val="en-US"/>
        </w:rPr>
        <w:t xml:space="preserve">, making their election, </w:t>
      </w:r>
      <w:r w:rsidR="009C5EE0" w:rsidRPr="002904E2">
        <w:rPr>
          <w:rFonts w:ascii="Cambria" w:hAnsi="Cambria" w:cstheme="majorBidi"/>
          <w:sz w:val="24"/>
          <w:szCs w:val="24"/>
          <w:lang w:val="en-US"/>
        </w:rPr>
        <w:t>according to most representatives of the legal doctrine,</w:t>
      </w:r>
      <w:r w:rsidR="00D82E17" w:rsidRPr="002904E2">
        <w:rPr>
          <w:rFonts w:ascii="Cambria" w:hAnsi="Cambria" w:cstheme="majorBidi"/>
          <w:sz w:val="24"/>
          <w:szCs w:val="24"/>
          <w:lang w:val="en-US"/>
        </w:rPr>
        <w:t xml:space="preserve"> unlawful. Judges who were duly elected </w:t>
      </w:r>
      <w:r w:rsidR="00AA76BC" w:rsidRPr="002904E2">
        <w:rPr>
          <w:rFonts w:ascii="Cambria" w:hAnsi="Cambria" w:cstheme="majorBidi"/>
          <w:sz w:val="24"/>
          <w:szCs w:val="24"/>
          <w:lang w:val="en-US"/>
        </w:rPr>
        <w:t xml:space="preserve">and scholars </w:t>
      </w:r>
      <w:r w:rsidR="00D82E17" w:rsidRPr="002904E2">
        <w:rPr>
          <w:rFonts w:ascii="Cambria" w:hAnsi="Cambria" w:cstheme="majorBidi"/>
          <w:sz w:val="24"/>
          <w:szCs w:val="24"/>
          <w:lang w:val="en-US"/>
        </w:rPr>
        <w:t>called attention to the process's inadequacies.</w:t>
      </w:r>
      <w:r w:rsidR="00AA76BC" w:rsidRPr="002904E2">
        <w:rPr>
          <w:rStyle w:val="Odwoanieprzypisudolnego"/>
          <w:rFonts w:ascii="Cambria" w:hAnsi="Cambria" w:cstheme="majorBidi"/>
          <w:sz w:val="24"/>
          <w:szCs w:val="24"/>
          <w:lang w:val="en-US"/>
        </w:rPr>
        <w:footnoteReference w:id="16"/>
      </w:r>
      <w:r w:rsidR="00D82E17" w:rsidRPr="002904E2">
        <w:rPr>
          <w:rFonts w:ascii="Cambria" w:hAnsi="Cambria" w:cstheme="majorBidi"/>
          <w:sz w:val="24"/>
          <w:szCs w:val="24"/>
          <w:lang w:val="en-US"/>
        </w:rPr>
        <w:t xml:space="preserve"> In the end, the assembly chose judges, with Judge Włodzimierz </w:t>
      </w:r>
      <w:proofErr w:type="spellStart"/>
      <w:r w:rsidR="00D82E17" w:rsidRPr="002904E2">
        <w:rPr>
          <w:rFonts w:ascii="Cambria" w:hAnsi="Cambria" w:cstheme="majorBidi"/>
          <w:sz w:val="24"/>
          <w:szCs w:val="24"/>
          <w:lang w:val="en-US"/>
        </w:rPr>
        <w:t>Wróbel</w:t>
      </w:r>
      <w:proofErr w:type="spellEnd"/>
      <w:r w:rsidR="00D82E17" w:rsidRPr="002904E2">
        <w:rPr>
          <w:rFonts w:ascii="Cambria" w:hAnsi="Cambria" w:cstheme="majorBidi"/>
          <w:sz w:val="24"/>
          <w:szCs w:val="24"/>
          <w:lang w:val="en-US"/>
        </w:rPr>
        <w:t xml:space="preserve"> receiving the majority of votes. Nevertheless, the Assembly, led by non-judges, neglected to transmit the chosen candidates to the president, even though the Constitution mandates this</w:t>
      </w:r>
      <w:r w:rsidR="00523ED5" w:rsidRPr="002904E2">
        <w:rPr>
          <w:rFonts w:ascii="Cambria" w:hAnsi="Cambria" w:cstheme="majorBidi"/>
          <w:sz w:val="24"/>
          <w:szCs w:val="24"/>
          <w:lang w:val="en-US"/>
        </w:rPr>
        <w:t xml:space="preserve"> in the above-mentioned Article 183</w:t>
      </w:r>
      <w:r w:rsidR="00D82E17" w:rsidRPr="002904E2">
        <w:rPr>
          <w:rFonts w:ascii="Cambria" w:hAnsi="Cambria" w:cstheme="majorBidi"/>
          <w:sz w:val="24"/>
          <w:szCs w:val="24"/>
          <w:lang w:val="en-US"/>
        </w:rPr>
        <w:t xml:space="preserve">. </w:t>
      </w:r>
      <w:r w:rsidR="004441B1" w:rsidRPr="002904E2">
        <w:rPr>
          <w:rFonts w:ascii="Cambria" w:hAnsi="Cambria" w:cstheme="majorBidi"/>
          <w:sz w:val="24"/>
          <w:szCs w:val="24"/>
          <w:lang w:val="en-US"/>
        </w:rPr>
        <w:t xml:space="preserve">The President </w:t>
      </w:r>
      <w:r w:rsidR="00D82E17" w:rsidRPr="002904E2">
        <w:rPr>
          <w:rFonts w:ascii="Cambria" w:hAnsi="Cambria" w:cstheme="majorBidi"/>
          <w:sz w:val="24"/>
          <w:szCs w:val="24"/>
          <w:lang w:val="en-US"/>
        </w:rPr>
        <w:t xml:space="preserve">selected Małgorzata </w:t>
      </w:r>
      <w:proofErr w:type="spellStart"/>
      <w:r w:rsidR="00D82E17" w:rsidRPr="002904E2">
        <w:rPr>
          <w:rFonts w:ascii="Cambria" w:hAnsi="Cambria" w:cstheme="majorBidi"/>
          <w:sz w:val="24"/>
          <w:szCs w:val="24"/>
          <w:lang w:val="en-US"/>
        </w:rPr>
        <w:t>Manowska</w:t>
      </w:r>
      <w:proofErr w:type="spellEnd"/>
      <w:r w:rsidR="00D82E17" w:rsidRPr="002904E2">
        <w:rPr>
          <w:rFonts w:ascii="Cambria" w:hAnsi="Cambria" w:cstheme="majorBidi"/>
          <w:sz w:val="24"/>
          <w:szCs w:val="24"/>
          <w:lang w:val="en-US"/>
        </w:rPr>
        <w:t>, himself. Since then, there has been a belief in the legal community that the First President of the Supreme Court was not duly appointed</w:t>
      </w:r>
      <w:r w:rsidR="004441B1" w:rsidRPr="002904E2">
        <w:rPr>
          <w:rFonts w:ascii="Cambria" w:hAnsi="Cambria" w:cstheme="majorBidi"/>
          <w:sz w:val="24"/>
          <w:szCs w:val="24"/>
          <w:lang w:val="en-US"/>
        </w:rPr>
        <w:t xml:space="preserve">, which questions the status of her decisions as the First President. </w:t>
      </w:r>
    </w:p>
    <w:p w14:paraId="79115AFC" w14:textId="0CE6EE5F" w:rsidR="008D6806" w:rsidRPr="002904E2" w:rsidRDefault="008D6806" w:rsidP="002904E2">
      <w:pPr>
        <w:spacing w:after="0" w:line="360" w:lineRule="auto"/>
        <w:ind w:firstLine="708"/>
        <w:jc w:val="both"/>
        <w:rPr>
          <w:rFonts w:ascii="Cambria" w:hAnsi="Cambria" w:cstheme="majorBidi"/>
          <w:sz w:val="24"/>
          <w:szCs w:val="24"/>
          <w:lang w:val="en-US"/>
        </w:rPr>
      </w:pPr>
      <w:r w:rsidRPr="002904E2">
        <w:rPr>
          <w:rFonts w:ascii="Cambria" w:hAnsi="Cambria"/>
          <w:sz w:val="24"/>
          <w:szCs w:val="24"/>
          <w:lang w:val="en-US"/>
        </w:rPr>
        <w:t xml:space="preserve">This problem is validated not only by the fact that the Republic of Poland has violated its commitments under international law and by the guarantees owed to the </w:t>
      </w:r>
      <w:r w:rsidRPr="002904E2">
        <w:rPr>
          <w:rFonts w:ascii="Cambria" w:hAnsi="Cambria"/>
          <w:sz w:val="24"/>
          <w:szCs w:val="24"/>
          <w:lang w:val="en-US"/>
        </w:rPr>
        <w:lastRenderedPageBreak/>
        <w:t>parties involved in cases that are pending before the Supreme Court, but also by the fact that case resolution times are continuously getting longer</w:t>
      </w:r>
      <w:r w:rsidR="009A33A8" w:rsidRPr="002904E2">
        <w:rPr>
          <w:rFonts w:ascii="Cambria" w:hAnsi="Cambria"/>
          <w:sz w:val="24"/>
          <w:szCs w:val="24"/>
          <w:lang w:val="en-US"/>
        </w:rPr>
        <w:t>, which is a problem of practical nature</w:t>
      </w:r>
      <w:r w:rsidRPr="002904E2">
        <w:rPr>
          <w:rFonts w:ascii="Cambria" w:hAnsi="Cambria"/>
          <w:sz w:val="24"/>
          <w:szCs w:val="24"/>
          <w:lang w:val="en-US"/>
        </w:rPr>
        <w:t>.</w:t>
      </w:r>
      <w:r w:rsidR="00AA76BC" w:rsidRPr="002904E2">
        <w:rPr>
          <w:rStyle w:val="Odwoanieprzypisudolnego"/>
          <w:rFonts w:ascii="Cambria" w:hAnsi="Cambria"/>
          <w:sz w:val="24"/>
          <w:szCs w:val="24"/>
          <w:lang w:val="en-US"/>
        </w:rPr>
        <w:footnoteReference w:id="17"/>
      </w:r>
      <w:r w:rsidRPr="002904E2">
        <w:rPr>
          <w:rFonts w:ascii="Cambria" w:hAnsi="Cambria"/>
          <w:sz w:val="24"/>
          <w:szCs w:val="24"/>
          <w:lang w:val="en-US"/>
        </w:rPr>
        <w:t xml:space="preserve"> The economy, the stability of legal transactions, the credibility of the Republic of Poland as a subject of int</w:t>
      </w:r>
      <w:r w:rsidRPr="002904E2">
        <w:rPr>
          <w:rFonts w:ascii="Cambria" w:hAnsi="Cambria" w:cstheme="majorBidi"/>
          <w:sz w:val="24"/>
          <w:szCs w:val="24"/>
          <w:lang w:val="en-US"/>
        </w:rPr>
        <w:t>ernational law, and the parties to the proceedings are all severely harmed by this situation.</w:t>
      </w:r>
    </w:p>
    <w:p w14:paraId="01EC771A" w14:textId="1C8B2D2B" w:rsidR="009A33A8" w:rsidRDefault="003E1617"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In January 2024, a draft bill on the Supreme Court</w:t>
      </w:r>
      <w:r w:rsidR="00E84DC1" w:rsidRPr="002904E2">
        <w:rPr>
          <w:rStyle w:val="Odwoanieprzypisudolnego"/>
          <w:rFonts w:ascii="Cambria" w:hAnsi="Cambria" w:cstheme="majorBidi"/>
          <w:sz w:val="24"/>
          <w:szCs w:val="24"/>
          <w:lang w:val="en-US"/>
        </w:rPr>
        <w:footnoteReference w:id="18"/>
      </w:r>
      <w:r w:rsidR="00E84DC1" w:rsidRPr="002904E2">
        <w:rPr>
          <w:rFonts w:ascii="Cambria" w:hAnsi="Cambria" w:cstheme="majorBidi"/>
          <w:sz w:val="24"/>
          <w:szCs w:val="24"/>
          <w:lang w:val="en-US"/>
        </w:rPr>
        <w:t xml:space="preserve"> has been </w:t>
      </w:r>
      <w:r w:rsidRPr="002904E2">
        <w:rPr>
          <w:rFonts w:ascii="Cambria" w:hAnsi="Cambria" w:cstheme="majorBidi"/>
          <w:sz w:val="24"/>
          <w:szCs w:val="24"/>
          <w:lang w:val="en-US"/>
        </w:rPr>
        <w:t>released as part of citizen</w:t>
      </w:r>
      <w:r w:rsidR="00E84DC1" w:rsidRPr="002904E2">
        <w:rPr>
          <w:rFonts w:ascii="Cambria" w:hAnsi="Cambria" w:cstheme="majorBidi"/>
          <w:sz w:val="24"/>
          <w:szCs w:val="24"/>
          <w:lang w:val="en-US"/>
        </w:rPr>
        <w:t>-lawyer</w:t>
      </w:r>
      <w:r w:rsidRPr="002904E2">
        <w:rPr>
          <w:rFonts w:ascii="Cambria" w:hAnsi="Cambria" w:cstheme="majorBidi"/>
          <w:sz w:val="24"/>
          <w:szCs w:val="24"/>
          <w:lang w:val="en-US"/>
        </w:rPr>
        <w:t xml:space="preserve"> engagement</w:t>
      </w:r>
      <w:r w:rsidR="003C4F21" w:rsidRPr="002904E2">
        <w:rPr>
          <w:rFonts w:ascii="Cambria" w:hAnsi="Cambria" w:cstheme="majorBidi"/>
          <w:sz w:val="24"/>
          <w:szCs w:val="24"/>
          <w:lang w:val="en-US"/>
        </w:rPr>
        <w:t xml:space="preserve"> process</w:t>
      </w:r>
      <w:r w:rsidRPr="002904E2">
        <w:rPr>
          <w:rFonts w:ascii="Cambria" w:hAnsi="Cambria" w:cstheme="majorBidi"/>
          <w:sz w:val="24"/>
          <w:szCs w:val="24"/>
          <w:lang w:val="en-US"/>
        </w:rPr>
        <w:t xml:space="preserve">. </w:t>
      </w:r>
      <w:r w:rsidR="00F35CCD" w:rsidRPr="002904E2">
        <w:rPr>
          <w:rFonts w:ascii="Cambria" w:hAnsi="Cambria" w:cstheme="majorBidi"/>
          <w:sz w:val="24"/>
          <w:szCs w:val="24"/>
          <w:lang w:val="en-US"/>
        </w:rPr>
        <w:t xml:space="preserve">This project literally states that </w:t>
      </w:r>
      <w:r w:rsidRPr="002904E2">
        <w:rPr>
          <w:rFonts w:ascii="Cambria" w:hAnsi="Cambria" w:cstheme="majorBidi"/>
          <w:sz w:val="24"/>
          <w:szCs w:val="24"/>
          <w:lang w:val="en-US"/>
        </w:rPr>
        <w:t>the General Assembly of Supreme Court Judges must pass a resolution designating the candidates for the first president of the Supreme Court, who will then be presented to the President of the Republic of Poland.</w:t>
      </w:r>
      <w:r w:rsidR="002F70DF" w:rsidRPr="002904E2">
        <w:rPr>
          <w:rFonts w:ascii="Cambria" w:hAnsi="Cambria" w:cstheme="majorBidi"/>
          <w:sz w:val="24"/>
          <w:szCs w:val="24"/>
          <w:lang w:val="en-US"/>
        </w:rPr>
        <w:t xml:space="preserve"> The project understands the need to regulate more issues</w:t>
      </w:r>
      <w:r w:rsidR="001B0B01" w:rsidRPr="002904E2">
        <w:rPr>
          <w:rFonts w:ascii="Cambria" w:hAnsi="Cambria" w:cstheme="majorBidi"/>
          <w:sz w:val="24"/>
          <w:szCs w:val="24"/>
          <w:lang w:val="en-US"/>
        </w:rPr>
        <w:t xml:space="preserve"> </w:t>
      </w:r>
      <w:proofErr w:type="spellStart"/>
      <w:r w:rsidR="001B0B01" w:rsidRPr="002904E2">
        <w:rPr>
          <w:rFonts w:ascii="Cambria" w:hAnsi="Cambria" w:cstheme="majorBidi"/>
          <w:i/>
          <w:iCs/>
          <w:sz w:val="24"/>
          <w:szCs w:val="24"/>
          <w:lang w:val="en-US"/>
        </w:rPr>
        <w:t>expressis</w:t>
      </w:r>
      <w:proofErr w:type="spellEnd"/>
      <w:r w:rsidR="001B0B01" w:rsidRPr="002904E2">
        <w:rPr>
          <w:rFonts w:ascii="Cambria" w:hAnsi="Cambria" w:cstheme="majorBidi"/>
          <w:i/>
          <w:iCs/>
          <w:sz w:val="24"/>
          <w:szCs w:val="24"/>
          <w:lang w:val="en-US"/>
        </w:rPr>
        <w:t xml:space="preserve"> </w:t>
      </w:r>
      <w:proofErr w:type="spellStart"/>
      <w:r w:rsidR="001B0B01" w:rsidRPr="002904E2">
        <w:rPr>
          <w:rFonts w:ascii="Cambria" w:hAnsi="Cambria" w:cstheme="majorBidi"/>
          <w:i/>
          <w:iCs/>
          <w:sz w:val="24"/>
          <w:szCs w:val="24"/>
          <w:lang w:val="en-US"/>
        </w:rPr>
        <w:t>verbis</w:t>
      </w:r>
      <w:proofErr w:type="spellEnd"/>
      <w:r w:rsidR="002F70DF" w:rsidRPr="002904E2">
        <w:rPr>
          <w:rFonts w:ascii="Cambria" w:hAnsi="Cambria" w:cstheme="majorBidi"/>
          <w:sz w:val="24"/>
          <w:szCs w:val="24"/>
          <w:lang w:val="en-US"/>
        </w:rPr>
        <w:t>, such as</w:t>
      </w:r>
      <w:r w:rsidR="005B0242" w:rsidRPr="002904E2">
        <w:rPr>
          <w:rFonts w:ascii="Cambria" w:hAnsi="Cambria" w:cstheme="majorBidi"/>
          <w:sz w:val="24"/>
          <w:szCs w:val="24"/>
          <w:lang w:val="en-US"/>
        </w:rPr>
        <w:t xml:space="preserve"> that the </w:t>
      </w:r>
      <w:r w:rsidR="001B0B01" w:rsidRPr="002904E2">
        <w:rPr>
          <w:rFonts w:ascii="Cambria" w:hAnsi="Cambria" w:cstheme="majorBidi"/>
          <w:sz w:val="24"/>
          <w:szCs w:val="24"/>
          <w:lang w:val="en-US"/>
        </w:rPr>
        <w:t>P</w:t>
      </w:r>
      <w:r w:rsidR="005B0242" w:rsidRPr="002904E2">
        <w:rPr>
          <w:rFonts w:ascii="Cambria" w:hAnsi="Cambria" w:cstheme="majorBidi"/>
          <w:sz w:val="24"/>
          <w:szCs w:val="24"/>
          <w:lang w:val="en-US"/>
        </w:rPr>
        <w:t xml:space="preserve">residents of the Supreme Court should continue in their roles for the duration of their terms in office. </w:t>
      </w:r>
      <w:r w:rsidR="001B0B01" w:rsidRPr="002904E2">
        <w:rPr>
          <w:rFonts w:ascii="Cambria" w:hAnsi="Cambria" w:cstheme="majorBidi"/>
          <w:sz w:val="24"/>
          <w:szCs w:val="24"/>
          <w:lang w:val="en-US"/>
        </w:rPr>
        <w:t>Moreover, i</w:t>
      </w:r>
      <w:r w:rsidR="005B0242" w:rsidRPr="002904E2">
        <w:rPr>
          <w:rFonts w:ascii="Cambria" w:hAnsi="Cambria" w:cstheme="majorBidi"/>
          <w:sz w:val="24"/>
          <w:szCs w:val="24"/>
          <w:lang w:val="en-US"/>
        </w:rPr>
        <w:t xml:space="preserve">n order to guarantee sufficient rotation in this role, the </w:t>
      </w:r>
      <w:r w:rsidR="00EF1646" w:rsidRPr="002904E2">
        <w:rPr>
          <w:rFonts w:ascii="Cambria" w:hAnsi="Cambria" w:cstheme="majorBidi"/>
          <w:sz w:val="24"/>
          <w:szCs w:val="24"/>
          <w:lang w:val="en-US"/>
        </w:rPr>
        <w:t xml:space="preserve">First </w:t>
      </w:r>
      <w:r w:rsidR="005B0242" w:rsidRPr="002904E2">
        <w:rPr>
          <w:rFonts w:ascii="Cambria" w:hAnsi="Cambria" w:cstheme="majorBidi"/>
          <w:sz w:val="24"/>
          <w:szCs w:val="24"/>
          <w:lang w:val="en-US"/>
        </w:rPr>
        <w:t xml:space="preserve">President </w:t>
      </w:r>
      <w:r w:rsidR="00EF1646" w:rsidRPr="002904E2">
        <w:rPr>
          <w:rFonts w:ascii="Cambria" w:hAnsi="Cambria" w:cstheme="majorBidi"/>
          <w:sz w:val="24"/>
          <w:szCs w:val="24"/>
          <w:lang w:val="en-US"/>
        </w:rPr>
        <w:t xml:space="preserve">and Presidents </w:t>
      </w:r>
      <w:r w:rsidR="005B0242" w:rsidRPr="002904E2">
        <w:rPr>
          <w:rFonts w:ascii="Cambria" w:hAnsi="Cambria" w:cstheme="majorBidi"/>
          <w:sz w:val="24"/>
          <w:szCs w:val="24"/>
          <w:lang w:val="en-US"/>
        </w:rPr>
        <w:t xml:space="preserve">of the Supreme Court may only be reappointed once, and terms of office cannot be consecutive. </w:t>
      </w:r>
      <w:r w:rsidR="001B0B01" w:rsidRPr="002904E2">
        <w:rPr>
          <w:rFonts w:ascii="Cambria" w:hAnsi="Cambria" w:cstheme="majorBidi"/>
          <w:sz w:val="24"/>
          <w:szCs w:val="24"/>
          <w:lang w:val="en-US"/>
        </w:rPr>
        <w:t xml:space="preserve">However, the project </w:t>
      </w:r>
      <w:r w:rsidR="005B22F6" w:rsidRPr="002904E2">
        <w:rPr>
          <w:rFonts w:ascii="Cambria" w:hAnsi="Cambria" w:cstheme="majorBidi"/>
          <w:sz w:val="24"/>
          <w:szCs w:val="24"/>
          <w:lang w:val="en-US"/>
        </w:rPr>
        <w:t xml:space="preserve">does not describe the status of neo-judges appointed by neo-NCJ and their decisions, </w:t>
      </w:r>
      <w:r w:rsidR="00DF799D" w:rsidRPr="002904E2">
        <w:rPr>
          <w:rFonts w:ascii="Cambria" w:hAnsi="Cambria" w:cstheme="majorBidi"/>
          <w:sz w:val="24"/>
          <w:szCs w:val="24"/>
          <w:lang w:val="en-US"/>
        </w:rPr>
        <w:t>leaving their status debatable.</w:t>
      </w:r>
    </w:p>
    <w:p w14:paraId="7594EAE7" w14:textId="77777777" w:rsidR="002904E2" w:rsidRPr="002904E2" w:rsidRDefault="002904E2" w:rsidP="002904E2">
      <w:pPr>
        <w:spacing w:after="0" w:line="360" w:lineRule="auto"/>
        <w:ind w:firstLine="708"/>
        <w:jc w:val="both"/>
        <w:rPr>
          <w:rFonts w:ascii="Cambria" w:hAnsi="Cambria" w:cstheme="majorBidi"/>
          <w:sz w:val="24"/>
          <w:szCs w:val="24"/>
          <w:lang w:val="en-US"/>
        </w:rPr>
      </w:pPr>
    </w:p>
    <w:p w14:paraId="29BEBF39" w14:textId="2C70C06F" w:rsidR="009A0C3D" w:rsidRPr="002904E2" w:rsidRDefault="004202F9" w:rsidP="002904E2">
      <w:pPr>
        <w:pStyle w:val="Nagwek1"/>
        <w:spacing w:before="0" w:line="360" w:lineRule="auto"/>
        <w:rPr>
          <w:rFonts w:ascii="Cambria" w:hAnsi="Cambria"/>
          <w:b/>
          <w:bCs/>
          <w:color w:val="auto"/>
          <w:sz w:val="24"/>
          <w:szCs w:val="24"/>
          <w:lang w:val="en-US"/>
        </w:rPr>
      </w:pPr>
      <w:r w:rsidRPr="002904E2">
        <w:rPr>
          <w:rFonts w:ascii="Cambria" w:hAnsi="Cambria"/>
          <w:b/>
          <w:bCs/>
          <w:color w:val="auto"/>
          <w:sz w:val="24"/>
          <w:szCs w:val="24"/>
          <w:lang w:val="en-US"/>
        </w:rPr>
        <w:t>Final remarks</w:t>
      </w:r>
    </w:p>
    <w:p w14:paraId="333F198F" w14:textId="49FEECA3" w:rsidR="004202F9" w:rsidRPr="002904E2" w:rsidRDefault="004202F9" w:rsidP="002904E2">
      <w:pPr>
        <w:spacing w:after="0" w:line="360" w:lineRule="auto"/>
        <w:ind w:firstLine="708"/>
        <w:jc w:val="both"/>
        <w:rPr>
          <w:rFonts w:ascii="Cambria" w:hAnsi="Cambria" w:cstheme="majorBidi"/>
          <w:sz w:val="24"/>
          <w:szCs w:val="24"/>
          <w:lang w:val="en-US"/>
        </w:rPr>
      </w:pPr>
      <w:r w:rsidRPr="002904E2">
        <w:rPr>
          <w:rFonts w:ascii="Cambria" w:hAnsi="Cambria" w:cstheme="majorBidi"/>
          <w:sz w:val="24"/>
          <w:szCs w:val="24"/>
          <w:lang w:val="en-US"/>
        </w:rPr>
        <w:t xml:space="preserve">All things considered, the </w:t>
      </w:r>
      <w:r w:rsidR="00C40D12" w:rsidRPr="002904E2">
        <w:rPr>
          <w:rFonts w:ascii="Cambria" w:hAnsi="Cambria" w:cstheme="majorBidi"/>
          <w:sz w:val="24"/>
          <w:szCs w:val="24"/>
          <w:lang w:val="en-US"/>
        </w:rPr>
        <w:t xml:space="preserve">legal </w:t>
      </w:r>
      <w:r w:rsidRPr="002904E2">
        <w:rPr>
          <w:rFonts w:ascii="Cambria" w:hAnsi="Cambria" w:cstheme="majorBidi"/>
          <w:sz w:val="24"/>
          <w:szCs w:val="24"/>
          <w:lang w:val="en-US"/>
        </w:rPr>
        <w:t xml:space="preserve">situation </w:t>
      </w:r>
      <w:r w:rsidR="00C40D12" w:rsidRPr="002904E2">
        <w:rPr>
          <w:rFonts w:ascii="Cambria" w:hAnsi="Cambria" w:cstheme="majorBidi"/>
          <w:sz w:val="24"/>
          <w:szCs w:val="24"/>
          <w:lang w:val="en-US"/>
        </w:rPr>
        <w:t>in the Supreme Court is highly controversial and leads to many questions in the public debate</w:t>
      </w:r>
      <w:r w:rsidR="002610A8" w:rsidRPr="002904E2">
        <w:rPr>
          <w:rFonts w:ascii="Cambria" w:hAnsi="Cambria" w:cstheme="majorBidi"/>
          <w:sz w:val="24"/>
          <w:szCs w:val="24"/>
          <w:lang w:val="en-US"/>
        </w:rPr>
        <w:t xml:space="preserve">, legal uncertainties and </w:t>
      </w:r>
      <w:r w:rsidR="00175A39" w:rsidRPr="002904E2">
        <w:rPr>
          <w:rFonts w:ascii="Cambria" w:hAnsi="Cambria" w:cstheme="majorBidi"/>
          <w:sz w:val="24"/>
          <w:szCs w:val="24"/>
          <w:lang w:val="en-US"/>
        </w:rPr>
        <w:t xml:space="preserve">complex </w:t>
      </w:r>
      <w:r w:rsidR="002610A8" w:rsidRPr="002904E2">
        <w:rPr>
          <w:rFonts w:ascii="Cambria" w:hAnsi="Cambria" w:cstheme="majorBidi"/>
          <w:sz w:val="24"/>
          <w:szCs w:val="24"/>
          <w:lang w:val="en-US"/>
        </w:rPr>
        <w:t>practical implications of these changes</w:t>
      </w:r>
      <w:r w:rsidR="008D124A" w:rsidRPr="002904E2">
        <w:rPr>
          <w:rFonts w:ascii="Cambria" w:hAnsi="Cambria" w:cstheme="majorBidi"/>
          <w:sz w:val="24"/>
          <w:szCs w:val="24"/>
          <w:lang w:val="en-US"/>
        </w:rPr>
        <w:t>. The evolution of legislation surrounding judicial appointments, particularly since 2017, has been met with considerable controversy, sparking public debates and protests.</w:t>
      </w:r>
      <w:r w:rsidR="00EC5CCD" w:rsidRPr="002904E2">
        <w:rPr>
          <w:rFonts w:ascii="Cambria" w:hAnsi="Cambria" w:cstheme="majorBidi"/>
          <w:sz w:val="24"/>
          <w:szCs w:val="24"/>
          <w:lang w:val="en-US"/>
        </w:rPr>
        <w:t xml:space="preserve"> Although, as mentioned above, there are proposed model solutions to this problem, </w:t>
      </w:r>
      <w:r w:rsidR="009C42F2" w:rsidRPr="002904E2">
        <w:rPr>
          <w:rFonts w:ascii="Cambria" w:hAnsi="Cambria" w:cstheme="majorBidi"/>
          <w:sz w:val="24"/>
          <w:szCs w:val="24"/>
          <w:lang w:val="en-US"/>
        </w:rPr>
        <w:t>its complexity does not allow for a</w:t>
      </w:r>
      <w:r w:rsidR="009E029E" w:rsidRPr="002904E2">
        <w:rPr>
          <w:rFonts w:ascii="Cambria" w:hAnsi="Cambria" w:cstheme="majorBidi"/>
          <w:sz w:val="24"/>
          <w:szCs w:val="24"/>
          <w:lang w:val="en-US"/>
        </w:rPr>
        <w:t xml:space="preserve">n unambiguous </w:t>
      </w:r>
      <w:r w:rsidR="009B580F" w:rsidRPr="002904E2">
        <w:rPr>
          <w:rFonts w:ascii="Cambria" w:hAnsi="Cambria" w:cstheme="majorBidi"/>
          <w:sz w:val="24"/>
          <w:szCs w:val="24"/>
          <w:lang w:val="en-US"/>
        </w:rPr>
        <w:t>and easy, widely-accepted</w:t>
      </w:r>
      <w:r w:rsidR="00102E53" w:rsidRPr="002904E2">
        <w:rPr>
          <w:rFonts w:ascii="Cambria" w:hAnsi="Cambria" w:cstheme="majorBidi"/>
          <w:sz w:val="24"/>
          <w:szCs w:val="24"/>
          <w:lang w:val="en-US"/>
        </w:rPr>
        <w:t xml:space="preserve"> answer to this problem.</w:t>
      </w:r>
      <w:r w:rsidR="008351B1" w:rsidRPr="002904E2">
        <w:rPr>
          <w:rFonts w:ascii="Cambria" w:hAnsi="Cambria" w:cstheme="majorBidi"/>
          <w:sz w:val="24"/>
          <w:szCs w:val="24"/>
          <w:lang w:val="en-US"/>
        </w:rPr>
        <w:t xml:space="preserve"> </w:t>
      </w:r>
      <w:r w:rsidR="002F7429" w:rsidRPr="002904E2">
        <w:rPr>
          <w:rFonts w:ascii="Cambria" w:hAnsi="Cambria" w:cstheme="majorBidi"/>
          <w:sz w:val="24"/>
          <w:szCs w:val="24"/>
          <w:lang w:val="en-US"/>
        </w:rPr>
        <w:t>It is the hope not only of jurists and scholars, but also of the Polish society, that the issues surrounding the appointment process for judges and the First President of the Supreme Court are resolved transparently and in accordance with constitutional principles, fostering trust in the judiciary.</w:t>
      </w:r>
    </w:p>
    <w:p w14:paraId="723129C5" w14:textId="631C6BAB" w:rsidR="00E84DC1" w:rsidRPr="002904E2" w:rsidRDefault="00E84DC1" w:rsidP="002904E2">
      <w:pPr>
        <w:spacing w:after="0" w:line="360" w:lineRule="auto"/>
        <w:rPr>
          <w:rFonts w:ascii="Cambria" w:hAnsi="Cambria" w:cstheme="majorBidi"/>
          <w:sz w:val="24"/>
          <w:szCs w:val="24"/>
          <w:lang w:val="en-US"/>
        </w:rPr>
      </w:pPr>
      <w:r w:rsidRPr="002904E2">
        <w:rPr>
          <w:rFonts w:ascii="Cambria" w:hAnsi="Cambria" w:cstheme="majorBidi"/>
          <w:sz w:val="24"/>
          <w:szCs w:val="24"/>
          <w:lang w:val="en-US"/>
        </w:rPr>
        <w:br w:type="page"/>
      </w:r>
    </w:p>
    <w:p w14:paraId="545B57C3" w14:textId="3C01B103" w:rsidR="00E84DC1" w:rsidRPr="002904E2" w:rsidRDefault="00E84DC1" w:rsidP="002904E2">
      <w:pPr>
        <w:pStyle w:val="Nagwek1"/>
        <w:spacing w:before="0" w:line="360" w:lineRule="auto"/>
        <w:jc w:val="both"/>
        <w:rPr>
          <w:rFonts w:ascii="Cambria" w:hAnsi="Cambria"/>
          <w:b/>
          <w:bCs/>
          <w:color w:val="auto"/>
          <w:sz w:val="24"/>
          <w:szCs w:val="24"/>
          <w:lang w:val="en-US"/>
        </w:rPr>
      </w:pPr>
      <w:r w:rsidRPr="002904E2">
        <w:rPr>
          <w:rFonts w:ascii="Cambria" w:hAnsi="Cambria"/>
          <w:b/>
          <w:bCs/>
          <w:color w:val="auto"/>
          <w:sz w:val="24"/>
          <w:szCs w:val="24"/>
          <w:lang w:val="en-US"/>
        </w:rPr>
        <w:lastRenderedPageBreak/>
        <w:t>Bibliography</w:t>
      </w:r>
    </w:p>
    <w:p w14:paraId="52234A18" w14:textId="6AC8ED14" w:rsidR="00E84DC1" w:rsidRPr="002904E2" w:rsidRDefault="006C2AE7" w:rsidP="002904E2">
      <w:pPr>
        <w:pStyle w:val="Nagwek2"/>
        <w:spacing w:before="0" w:line="360" w:lineRule="auto"/>
        <w:jc w:val="both"/>
        <w:rPr>
          <w:rFonts w:ascii="Cambria" w:hAnsi="Cambria"/>
          <w:color w:val="auto"/>
          <w:sz w:val="24"/>
          <w:szCs w:val="24"/>
          <w:lang w:val="en-US"/>
        </w:rPr>
      </w:pPr>
      <w:r w:rsidRPr="002904E2">
        <w:rPr>
          <w:rFonts w:ascii="Cambria" w:hAnsi="Cambria"/>
          <w:color w:val="auto"/>
          <w:sz w:val="24"/>
          <w:szCs w:val="24"/>
          <w:lang w:val="en-US"/>
        </w:rPr>
        <w:t>Books</w:t>
      </w:r>
    </w:p>
    <w:p w14:paraId="4BBF42B9" w14:textId="2A8B42A5" w:rsidR="008B690B" w:rsidRPr="002904E2" w:rsidRDefault="008B690B" w:rsidP="002904E2">
      <w:pPr>
        <w:pStyle w:val="Tekstprzypisudolnego"/>
        <w:numPr>
          <w:ilvl w:val="0"/>
          <w:numId w:val="3"/>
        </w:numPr>
        <w:spacing w:line="360" w:lineRule="auto"/>
        <w:jc w:val="both"/>
        <w:rPr>
          <w:rFonts w:ascii="Cambria" w:hAnsi="Cambria"/>
          <w:sz w:val="24"/>
          <w:szCs w:val="24"/>
        </w:rPr>
      </w:pPr>
      <w:r w:rsidRPr="002904E2">
        <w:rPr>
          <w:rFonts w:ascii="Cambria" w:hAnsi="Cambria" w:cstheme="majorBidi"/>
          <w:i/>
          <w:iCs/>
          <w:sz w:val="24"/>
          <w:szCs w:val="24"/>
        </w:rPr>
        <w:t>Konstytucja RP. Komentarz</w:t>
      </w:r>
      <w:r w:rsidRPr="002904E2">
        <w:rPr>
          <w:rFonts w:ascii="Cambria" w:hAnsi="Cambria" w:cstheme="majorBidi"/>
          <w:sz w:val="24"/>
          <w:szCs w:val="24"/>
        </w:rPr>
        <w:t xml:space="preserve">, vol. V, ed. L. Garlicki, ed. 1, </w:t>
      </w:r>
      <w:proofErr w:type="spellStart"/>
      <w:r w:rsidRPr="002904E2">
        <w:rPr>
          <w:rFonts w:ascii="Cambria" w:hAnsi="Cambria" w:cstheme="majorBidi"/>
          <w:sz w:val="24"/>
          <w:szCs w:val="24"/>
        </w:rPr>
        <w:t>Warsaw</w:t>
      </w:r>
      <w:proofErr w:type="spellEnd"/>
      <w:r w:rsidRPr="002904E2">
        <w:rPr>
          <w:rFonts w:ascii="Cambria" w:hAnsi="Cambria" w:cstheme="majorBidi"/>
          <w:sz w:val="24"/>
          <w:szCs w:val="24"/>
        </w:rPr>
        <w:t xml:space="preserve"> 2007.</w:t>
      </w:r>
    </w:p>
    <w:p w14:paraId="4B3D42F5" w14:textId="1CCD4114" w:rsidR="008B690B" w:rsidRPr="002904E2" w:rsidRDefault="008B690B" w:rsidP="002904E2">
      <w:pPr>
        <w:pStyle w:val="Tekstprzypisudolnego"/>
        <w:numPr>
          <w:ilvl w:val="0"/>
          <w:numId w:val="3"/>
        </w:numPr>
        <w:spacing w:line="360" w:lineRule="auto"/>
        <w:jc w:val="both"/>
        <w:rPr>
          <w:rFonts w:ascii="Cambria" w:hAnsi="Cambria"/>
          <w:sz w:val="24"/>
          <w:szCs w:val="24"/>
        </w:rPr>
      </w:pPr>
      <w:r w:rsidRPr="002904E2">
        <w:rPr>
          <w:rFonts w:ascii="Cambria" w:hAnsi="Cambria" w:cstheme="majorBidi"/>
          <w:sz w:val="24"/>
          <w:szCs w:val="24"/>
        </w:rPr>
        <w:t xml:space="preserve">Kongres Prawników Polskich, </w:t>
      </w:r>
      <w:r w:rsidRPr="002904E2">
        <w:rPr>
          <w:rFonts w:ascii="Cambria" w:hAnsi="Cambria" w:cstheme="majorBidi"/>
          <w:i/>
          <w:iCs/>
          <w:sz w:val="24"/>
          <w:szCs w:val="24"/>
        </w:rPr>
        <w:t>Ustawa o Sądzie Najwyższym z Uzasadnieniem Założeń</w:t>
      </w:r>
      <w:r w:rsidRPr="002904E2">
        <w:rPr>
          <w:rFonts w:ascii="Cambria" w:hAnsi="Cambria" w:cstheme="majorBidi"/>
          <w:sz w:val="24"/>
          <w:szCs w:val="24"/>
        </w:rPr>
        <w:t xml:space="preserve"> [in:] </w:t>
      </w:r>
      <w:r w:rsidRPr="002904E2">
        <w:rPr>
          <w:rFonts w:ascii="Cambria" w:hAnsi="Cambria" w:cstheme="majorBidi"/>
          <w:i/>
          <w:iCs/>
          <w:sz w:val="24"/>
          <w:szCs w:val="24"/>
        </w:rPr>
        <w:t>Społeczne Projekty Ustaw Służące Odbudowie Wymiaru Sprawiedliwości</w:t>
      </w:r>
      <w:r w:rsidRPr="002904E2">
        <w:rPr>
          <w:rFonts w:ascii="Cambria" w:hAnsi="Cambria" w:cstheme="majorBidi"/>
          <w:sz w:val="24"/>
          <w:szCs w:val="24"/>
        </w:rPr>
        <w:t xml:space="preserve">, </w:t>
      </w:r>
      <w:proofErr w:type="spellStart"/>
      <w:r w:rsidRPr="002904E2">
        <w:rPr>
          <w:rFonts w:ascii="Cambria" w:hAnsi="Cambria" w:cstheme="majorBidi"/>
          <w:sz w:val="24"/>
          <w:szCs w:val="24"/>
        </w:rPr>
        <w:t>Warsaw</w:t>
      </w:r>
      <w:proofErr w:type="spellEnd"/>
      <w:r w:rsidRPr="002904E2">
        <w:rPr>
          <w:rFonts w:ascii="Cambria" w:hAnsi="Cambria" w:cstheme="majorBidi"/>
          <w:sz w:val="24"/>
          <w:szCs w:val="24"/>
        </w:rPr>
        <w:t>: Wolters Kluwer, 2024.</w:t>
      </w:r>
    </w:p>
    <w:p w14:paraId="68B0463B" w14:textId="3FCB5D13" w:rsidR="008B690B" w:rsidRPr="002904E2" w:rsidRDefault="008B690B" w:rsidP="002904E2">
      <w:pPr>
        <w:pStyle w:val="Tekstprzypisudolnego"/>
        <w:numPr>
          <w:ilvl w:val="0"/>
          <w:numId w:val="3"/>
        </w:numPr>
        <w:spacing w:line="360" w:lineRule="auto"/>
        <w:jc w:val="both"/>
        <w:rPr>
          <w:rFonts w:ascii="Cambria" w:hAnsi="Cambria"/>
          <w:sz w:val="24"/>
          <w:szCs w:val="24"/>
        </w:rPr>
      </w:pPr>
      <w:r w:rsidRPr="002904E2">
        <w:rPr>
          <w:rFonts w:ascii="Cambria" w:hAnsi="Cambria" w:cstheme="majorBidi"/>
          <w:i/>
          <w:iCs/>
          <w:sz w:val="24"/>
          <w:szCs w:val="24"/>
        </w:rPr>
        <w:t>Konstytucja RP. Tom II. Komentarz do art. 87–243</w:t>
      </w:r>
      <w:r w:rsidRPr="002904E2">
        <w:rPr>
          <w:rFonts w:ascii="Cambria" w:hAnsi="Cambria" w:cstheme="majorBidi"/>
          <w:sz w:val="24"/>
          <w:szCs w:val="24"/>
        </w:rPr>
        <w:t xml:space="preserve">, ed. M. Safjan, L. </w:t>
      </w:r>
      <w:proofErr w:type="spellStart"/>
      <w:r w:rsidRPr="002904E2">
        <w:rPr>
          <w:rFonts w:ascii="Cambria" w:hAnsi="Cambria" w:cstheme="majorBidi"/>
          <w:sz w:val="24"/>
          <w:szCs w:val="24"/>
        </w:rPr>
        <w:t>Bosek</w:t>
      </w:r>
      <w:proofErr w:type="spellEnd"/>
      <w:r w:rsidRPr="002904E2">
        <w:rPr>
          <w:rFonts w:ascii="Cambria" w:hAnsi="Cambria" w:cstheme="majorBidi"/>
          <w:sz w:val="24"/>
          <w:szCs w:val="24"/>
        </w:rPr>
        <w:t xml:space="preserve">, </w:t>
      </w:r>
      <w:proofErr w:type="spellStart"/>
      <w:r w:rsidRPr="002904E2">
        <w:rPr>
          <w:rFonts w:ascii="Cambria" w:hAnsi="Cambria" w:cstheme="majorBidi"/>
          <w:sz w:val="24"/>
          <w:szCs w:val="24"/>
        </w:rPr>
        <w:t>Warsaw</w:t>
      </w:r>
      <w:proofErr w:type="spellEnd"/>
      <w:r w:rsidRPr="002904E2">
        <w:rPr>
          <w:rFonts w:ascii="Cambria" w:hAnsi="Cambria" w:cstheme="majorBidi"/>
          <w:sz w:val="24"/>
          <w:szCs w:val="24"/>
        </w:rPr>
        <w:t xml:space="preserve"> 2016.</w:t>
      </w:r>
    </w:p>
    <w:p w14:paraId="4EE003A8" w14:textId="42569D53" w:rsidR="006C2AE7" w:rsidRPr="002904E2" w:rsidRDefault="008B690B" w:rsidP="002904E2">
      <w:pPr>
        <w:pStyle w:val="Nagwek2"/>
        <w:spacing w:before="0" w:line="360" w:lineRule="auto"/>
        <w:jc w:val="both"/>
        <w:rPr>
          <w:rFonts w:ascii="Cambria" w:hAnsi="Cambria"/>
          <w:color w:val="auto"/>
          <w:sz w:val="24"/>
          <w:szCs w:val="24"/>
          <w:lang w:val="en-US"/>
        </w:rPr>
      </w:pPr>
      <w:r w:rsidRPr="002904E2">
        <w:rPr>
          <w:rFonts w:ascii="Cambria" w:hAnsi="Cambria"/>
          <w:color w:val="auto"/>
          <w:sz w:val="24"/>
          <w:szCs w:val="24"/>
          <w:lang w:val="en-US"/>
        </w:rPr>
        <w:t>Legal acts and j</w:t>
      </w:r>
      <w:r w:rsidR="006C2AE7" w:rsidRPr="002904E2">
        <w:rPr>
          <w:rFonts w:ascii="Cambria" w:hAnsi="Cambria"/>
          <w:color w:val="auto"/>
          <w:sz w:val="24"/>
          <w:szCs w:val="24"/>
          <w:lang w:val="en-US"/>
        </w:rPr>
        <w:t>udgments</w:t>
      </w:r>
    </w:p>
    <w:p w14:paraId="0CF2154D" w14:textId="77777777" w:rsidR="002974B5" w:rsidRPr="002904E2" w:rsidRDefault="002974B5" w:rsidP="002904E2">
      <w:pPr>
        <w:pStyle w:val="Akapitzlist"/>
        <w:numPr>
          <w:ilvl w:val="0"/>
          <w:numId w:val="5"/>
        </w:numPr>
        <w:spacing w:after="0" w:line="360" w:lineRule="auto"/>
        <w:jc w:val="both"/>
        <w:rPr>
          <w:rFonts w:ascii="Cambria" w:hAnsi="Cambria" w:cstheme="majorBidi"/>
          <w:sz w:val="24"/>
          <w:szCs w:val="24"/>
          <w:lang w:val="en-GB"/>
        </w:rPr>
      </w:pPr>
      <w:r w:rsidRPr="002904E2">
        <w:rPr>
          <w:rFonts w:ascii="Cambria" w:hAnsi="Cambria" w:cstheme="majorBidi"/>
          <w:sz w:val="24"/>
          <w:szCs w:val="24"/>
          <w:lang w:val="en-US"/>
        </w:rPr>
        <w:t>Act of December 8, 2017 on the Supreme Court (consolidated text: Journal of Laws of 2023, item 1093, as amended).</w:t>
      </w:r>
    </w:p>
    <w:p w14:paraId="585095B5" w14:textId="77777777" w:rsidR="002974B5" w:rsidRPr="002904E2" w:rsidRDefault="002974B5" w:rsidP="002904E2">
      <w:pPr>
        <w:pStyle w:val="Akapitzlist"/>
        <w:numPr>
          <w:ilvl w:val="0"/>
          <w:numId w:val="5"/>
        </w:numPr>
        <w:spacing w:after="0" w:line="360" w:lineRule="auto"/>
        <w:jc w:val="both"/>
        <w:rPr>
          <w:rFonts w:ascii="Cambria" w:hAnsi="Cambria" w:cstheme="majorBidi"/>
          <w:sz w:val="24"/>
          <w:szCs w:val="24"/>
          <w:lang w:val="en-GB"/>
        </w:rPr>
      </w:pPr>
      <w:r w:rsidRPr="002904E2">
        <w:rPr>
          <w:rFonts w:ascii="Cambria" w:hAnsi="Cambria" w:cstheme="majorBidi"/>
          <w:sz w:val="24"/>
          <w:szCs w:val="24"/>
          <w:lang w:val="en-GB"/>
        </w:rPr>
        <w:t>Act of May 12</w:t>
      </w:r>
      <w:r w:rsidRPr="002904E2">
        <w:rPr>
          <w:rFonts w:ascii="Cambria" w:hAnsi="Cambria" w:cstheme="majorBidi"/>
          <w:sz w:val="24"/>
          <w:szCs w:val="24"/>
          <w:vertAlign w:val="superscript"/>
          <w:lang w:val="en-GB"/>
        </w:rPr>
        <w:t>th,</w:t>
      </w:r>
      <w:r w:rsidRPr="002904E2">
        <w:rPr>
          <w:rFonts w:ascii="Cambria" w:hAnsi="Cambria" w:cstheme="majorBidi"/>
          <w:sz w:val="24"/>
          <w:szCs w:val="24"/>
          <w:lang w:val="en-GB"/>
        </w:rPr>
        <w:t xml:space="preserve">  2011 on the National Council of the Judiciary (consolidated text: Journal of Laws of 2021, item 269, as amended).</w:t>
      </w:r>
    </w:p>
    <w:p w14:paraId="7704A11D" w14:textId="7F141044" w:rsidR="002974B5" w:rsidRPr="002904E2" w:rsidRDefault="002974B5" w:rsidP="002904E2">
      <w:pPr>
        <w:pStyle w:val="Akapitzlist"/>
        <w:numPr>
          <w:ilvl w:val="0"/>
          <w:numId w:val="5"/>
        </w:numPr>
        <w:spacing w:after="0" w:line="360" w:lineRule="auto"/>
        <w:jc w:val="both"/>
        <w:rPr>
          <w:rFonts w:ascii="Cambria" w:hAnsi="Cambria" w:cstheme="majorBidi"/>
          <w:sz w:val="24"/>
          <w:szCs w:val="24"/>
          <w:lang w:val="en-GB"/>
        </w:rPr>
      </w:pPr>
      <w:r w:rsidRPr="002904E2">
        <w:rPr>
          <w:rFonts w:ascii="Cambria" w:hAnsi="Cambria" w:cstheme="majorBidi"/>
          <w:sz w:val="24"/>
          <w:szCs w:val="24"/>
          <w:lang w:val="en-GB"/>
        </w:rPr>
        <w:t>Act of November 23, 2002 on the Supreme Court (consolidated text: Journal of Laws of 2016, item 1254, as amended).</w:t>
      </w:r>
    </w:p>
    <w:p w14:paraId="4AB59E06" w14:textId="1DDB736D" w:rsidR="002974B5" w:rsidRPr="002904E2" w:rsidRDefault="002974B5" w:rsidP="002904E2">
      <w:pPr>
        <w:pStyle w:val="Akapitzlist"/>
        <w:numPr>
          <w:ilvl w:val="0"/>
          <w:numId w:val="5"/>
        </w:numPr>
        <w:spacing w:after="0" w:line="360" w:lineRule="auto"/>
        <w:jc w:val="both"/>
        <w:rPr>
          <w:rFonts w:ascii="Cambria" w:hAnsi="Cambria" w:cstheme="majorBidi"/>
          <w:sz w:val="24"/>
          <w:szCs w:val="24"/>
          <w:lang w:val="en-GB"/>
        </w:rPr>
      </w:pPr>
      <w:r w:rsidRPr="002904E2">
        <w:rPr>
          <w:rFonts w:ascii="Cambria" w:hAnsi="Cambria" w:cstheme="majorBidi"/>
          <w:sz w:val="24"/>
          <w:szCs w:val="24"/>
          <w:lang w:val="en-US"/>
        </w:rPr>
        <w:t>Constitution of The Republic of Poland</w:t>
      </w:r>
      <w:r w:rsidRPr="002904E2">
        <w:rPr>
          <w:rFonts w:ascii="Cambria" w:hAnsi="Cambria" w:cstheme="majorBidi"/>
          <w:sz w:val="24"/>
          <w:szCs w:val="24"/>
          <w:lang w:val="en-GB"/>
        </w:rPr>
        <w:t xml:space="preserve"> from April 2</w:t>
      </w:r>
      <w:r w:rsidRPr="002904E2">
        <w:rPr>
          <w:rFonts w:ascii="Cambria" w:hAnsi="Cambria" w:cstheme="majorBidi"/>
          <w:sz w:val="24"/>
          <w:szCs w:val="24"/>
          <w:vertAlign w:val="superscript"/>
          <w:lang w:val="en-GB"/>
        </w:rPr>
        <w:t>nd</w:t>
      </w:r>
      <w:r w:rsidRPr="002904E2">
        <w:rPr>
          <w:rFonts w:ascii="Cambria" w:hAnsi="Cambria" w:cstheme="majorBidi"/>
          <w:sz w:val="24"/>
          <w:szCs w:val="24"/>
          <w:lang w:val="en-GB"/>
        </w:rPr>
        <w:t>, 1997 r. (Dz. U. Nr 78, item 483).</w:t>
      </w:r>
    </w:p>
    <w:p w14:paraId="4E2D82B0" w14:textId="77777777" w:rsidR="002974B5" w:rsidRPr="002904E2" w:rsidRDefault="002974B5" w:rsidP="002904E2">
      <w:pPr>
        <w:pStyle w:val="Akapitzlist"/>
        <w:numPr>
          <w:ilvl w:val="0"/>
          <w:numId w:val="5"/>
        </w:numPr>
        <w:spacing w:after="0" w:line="360" w:lineRule="auto"/>
        <w:jc w:val="both"/>
        <w:rPr>
          <w:rFonts w:ascii="Cambria" w:hAnsi="Cambria" w:cstheme="majorBidi"/>
          <w:sz w:val="24"/>
          <w:szCs w:val="24"/>
          <w:lang w:val="en-GB"/>
        </w:rPr>
      </w:pPr>
      <w:r w:rsidRPr="002904E2">
        <w:rPr>
          <w:rFonts w:ascii="Cambria" w:hAnsi="Cambria" w:cstheme="majorBidi"/>
          <w:sz w:val="24"/>
          <w:szCs w:val="24"/>
          <w:lang w:val="en-GB"/>
        </w:rPr>
        <w:t>Judgment of the Court of Justice of June 24</w:t>
      </w:r>
      <w:r w:rsidRPr="002904E2">
        <w:rPr>
          <w:rFonts w:ascii="Cambria" w:hAnsi="Cambria" w:cstheme="majorBidi"/>
          <w:sz w:val="24"/>
          <w:szCs w:val="24"/>
          <w:vertAlign w:val="superscript"/>
          <w:lang w:val="en-GB"/>
        </w:rPr>
        <w:t>th</w:t>
      </w:r>
      <w:r w:rsidRPr="002904E2">
        <w:rPr>
          <w:rFonts w:ascii="Cambria" w:hAnsi="Cambria" w:cstheme="majorBidi"/>
          <w:sz w:val="24"/>
          <w:szCs w:val="24"/>
          <w:lang w:val="en-GB"/>
        </w:rPr>
        <w:t>, 2019, C-619/18, EUROPEAN COMMISSION v. REPUBLIC OF POLAND, no. 6, item I-531.</w:t>
      </w:r>
    </w:p>
    <w:p w14:paraId="6CDBFAB2" w14:textId="064AF51A" w:rsidR="002974B5" w:rsidRPr="002904E2" w:rsidRDefault="002974B5" w:rsidP="002904E2">
      <w:pPr>
        <w:pStyle w:val="Akapitzlist"/>
        <w:numPr>
          <w:ilvl w:val="0"/>
          <w:numId w:val="5"/>
        </w:numPr>
        <w:spacing w:after="0" w:line="360" w:lineRule="auto"/>
        <w:jc w:val="both"/>
        <w:rPr>
          <w:rFonts w:ascii="Cambria" w:hAnsi="Cambria" w:cstheme="majorBidi"/>
          <w:sz w:val="24"/>
          <w:szCs w:val="24"/>
          <w:lang w:val="en-GB"/>
        </w:rPr>
      </w:pPr>
      <w:r w:rsidRPr="002904E2">
        <w:rPr>
          <w:rFonts w:ascii="Cambria" w:hAnsi="Cambria" w:cstheme="majorBidi"/>
          <w:sz w:val="24"/>
          <w:szCs w:val="24"/>
          <w:lang w:val="en-GB"/>
        </w:rPr>
        <w:t>Judgment of the Constitutional Tribunal of May 8</w:t>
      </w:r>
      <w:r w:rsidRPr="002904E2">
        <w:rPr>
          <w:rFonts w:ascii="Cambria" w:hAnsi="Cambria" w:cstheme="majorBidi"/>
          <w:sz w:val="24"/>
          <w:szCs w:val="24"/>
          <w:vertAlign w:val="superscript"/>
          <w:lang w:val="en-GB"/>
        </w:rPr>
        <w:t>th</w:t>
      </w:r>
      <w:r w:rsidRPr="002904E2">
        <w:rPr>
          <w:rFonts w:ascii="Cambria" w:hAnsi="Cambria" w:cstheme="majorBidi"/>
          <w:sz w:val="24"/>
          <w:szCs w:val="24"/>
          <w:lang w:val="en-GB"/>
        </w:rPr>
        <w:t>, 2012, K 7/10, OTK-A 2012, No. 5, item 48.</w:t>
      </w:r>
    </w:p>
    <w:p w14:paraId="25B8025C" w14:textId="0E3D14B8" w:rsidR="002974B5" w:rsidRPr="002904E2" w:rsidRDefault="002974B5" w:rsidP="002904E2">
      <w:pPr>
        <w:pStyle w:val="Akapitzlist"/>
        <w:numPr>
          <w:ilvl w:val="0"/>
          <w:numId w:val="5"/>
        </w:numPr>
        <w:spacing w:after="0" w:line="360" w:lineRule="auto"/>
        <w:jc w:val="both"/>
        <w:rPr>
          <w:rFonts w:ascii="Cambria" w:hAnsi="Cambria" w:cstheme="majorBidi"/>
          <w:sz w:val="24"/>
          <w:szCs w:val="24"/>
          <w:lang w:val="en-GB"/>
        </w:rPr>
      </w:pPr>
      <w:r w:rsidRPr="002904E2">
        <w:rPr>
          <w:rFonts w:ascii="Cambria" w:hAnsi="Cambria" w:cstheme="majorBidi"/>
          <w:sz w:val="24"/>
          <w:szCs w:val="24"/>
          <w:lang w:val="en-GB"/>
        </w:rPr>
        <w:t>Resolution of the Constitutional Tribunal of June 19, 2012, SK 37/08, OTK-A 2012, No. 6, item 69.</w:t>
      </w:r>
    </w:p>
    <w:p w14:paraId="3D253240" w14:textId="77777777" w:rsidR="002974B5" w:rsidRPr="002904E2" w:rsidRDefault="002974B5" w:rsidP="002904E2">
      <w:pPr>
        <w:pStyle w:val="Akapitzlist"/>
        <w:numPr>
          <w:ilvl w:val="0"/>
          <w:numId w:val="5"/>
        </w:numPr>
        <w:spacing w:after="0" w:line="360" w:lineRule="auto"/>
        <w:jc w:val="both"/>
        <w:rPr>
          <w:rFonts w:ascii="Cambria" w:hAnsi="Cambria" w:cstheme="majorBidi"/>
          <w:sz w:val="24"/>
          <w:szCs w:val="24"/>
          <w:lang w:val="en-GB"/>
        </w:rPr>
      </w:pPr>
      <w:r w:rsidRPr="002904E2">
        <w:rPr>
          <w:rFonts w:ascii="Cambria" w:hAnsi="Cambria" w:cstheme="majorBidi"/>
          <w:sz w:val="24"/>
          <w:szCs w:val="24"/>
          <w:lang w:val="en-GB"/>
        </w:rPr>
        <w:t>Resolution of the Constitutional Tribunal of June 23</w:t>
      </w:r>
      <w:r w:rsidRPr="002904E2">
        <w:rPr>
          <w:rFonts w:ascii="Cambria" w:hAnsi="Cambria" w:cstheme="majorBidi"/>
          <w:sz w:val="24"/>
          <w:szCs w:val="24"/>
          <w:vertAlign w:val="superscript"/>
          <w:lang w:val="en-GB"/>
        </w:rPr>
        <w:t>rd</w:t>
      </w:r>
      <w:r w:rsidRPr="002904E2">
        <w:rPr>
          <w:rFonts w:ascii="Cambria" w:hAnsi="Cambria" w:cstheme="majorBidi"/>
          <w:sz w:val="24"/>
          <w:szCs w:val="24"/>
          <w:lang w:val="en-GB"/>
        </w:rPr>
        <w:t xml:space="preserve">, 2008, </w:t>
      </w:r>
      <w:proofErr w:type="spellStart"/>
      <w:r w:rsidRPr="002904E2">
        <w:rPr>
          <w:rFonts w:ascii="Cambria" w:hAnsi="Cambria" w:cstheme="majorBidi"/>
          <w:sz w:val="24"/>
          <w:szCs w:val="24"/>
          <w:lang w:val="en-GB"/>
        </w:rPr>
        <w:t>Kpt</w:t>
      </w:r>
      <w:proofErr w:type="spellEnd"/>
      <w:r w:rsidRPr="002904E2">
        <w:rPr>
          <w:rFonts w:ascii="Cambria" w:hAnsi="Cambria" w:cstheme="majorBidi"/>
          <w:sz w:val="24"/>
          <w:szCs w:val="24"/>
          <w:lang w:val="en-GB"/>
        </w:rPr>
        <w:t xml:space="preserve"> 1/08, OTK-A 2008, No. 5, item 97.</w:t>
      </w:r>
    </w:p>
    <w:p w14:paraId="6CADE56A" w14:textId="0C37F3D3" w:rsidR="006C2AE7" w:rsidRPr="002904E2" w:rsidRDefault="006C2AE7" w:rsidP="002904E2">
      <w:pPr>
        <w:pStyle w:val="Nagwek2"/>
        <w:spacing w:before="0" w:line="360" w:lineRule="auto"/>
        <w:jc w:val="both"/>
        <w:rPr>
          <w:rFonts w:ascii="Cambria" w:hAnsi="Cambria"/>
          <w:color w:val="auto"/>
          <w:sz w:val="24"/>
          <w:szCs w:val="24"/>
          <w:lang w:val="en-US"/>
        </w:rPr>
      </w:pPr>
      <w:r w:rsidRPr="002904E2">
        <w:rPr>
          <w:rFonts w:ascii="Cambria" w:hAnsi="Cambria"/>
          <w:color w:val="auto"/>
          <w:sz w:val="24"/>
          <w:szCs w:val="24"/>
          <w:lang w:val="en-US"/>
        </w:rPr>
        <w:t>Internet resources</w:t>
      </w:r>
    </w:p>
    <w:p w14:paraId="20645032" w14:textId="492AF325" w:rsidR="002974B5" w:rsidRPr="002904E2" w:rsidRDefault="002974B5" w:rsidP="002904E2">
      <w:pPr>
        <w:pStyle w:val="Akapitzlist"/>
        <w:numPr>
          <w:ilvl w:val="0"/>
          <w:numId w:val="6"/>
        </w:numPr>
        <w:spacing w:after="0" w:line="360" w:lineRule="auto"/>
        <w:jc w:val="both"/>
        <w:rPr>
          <w:rFonts w:ascii="Cambria" w:hAnsi="Cambria" w:cstheme="majorBidi"/>
          <w:sz w:val="24"/>
          <w:szCs w:val="24"/>
          <w:lang w:val="en-GB"/>
        </w:rPr>
      </w:pPr>
      <w:r w:rsidRPr="002904E2">
        <w:rPr>
          <w:rFonts w:ascii="Cambria" w:hAnsi="Cambria" w:cstheme="majorBidi"/>
          <w:i/>
          <w:iCs/>
          <w:sz w:val="24"/>
          <w:szCs w:val="24"/>
          <w:lang w:val="en-GB"/>
        </w:rPr>
        <w:t>Justification of the draft Act on the Supreme Court,</w:t>
      </w:r>
      <w:r w:rsidRPr="002904E2">
        <w:rPr>
          <w:rFonts w:ascii="Cambria" w:hAnsi="Cambria" w:cstheme="majorBidi"/>
          <w:sz w:val="24"/>
          <w:szCs w:val="24"/>
          <w:lang w:val="en-GB"/>
        </w:rPr>
        <w:t xml:space="preserve"> Chancellery of the President of the Republic of Poland, available online: </w:t>
      </w:r>
      <w:r w:rsidR="00000000">
        <w:fldChar w:fldCharType="begin"/>
      </w:r>
      <w:r w:rsidR="00000000" w:rsidRPr="00CE4C23">
        <w:rPr>
          <w:lang w:val="en-GB"/>
        </w:rPr>
        <w:instrText>HYPERLINK "https://www.prezydent.pl/storage/file/core_files/2021/8/5/eaef6ee263ac7166bb39a41aaee06f8e/uzasadnienie_sn.pdf"</w:instrText>
      </w:r>
      <w:r w:rsidR="00000000">
        <w:fldChar w:fldCharType="separate"/>
      </w:r>
      <w:r w:rsidRPr="002904E2">
        <w:rPr>
          <w:rStyle w:val="Hipercze"/>
          <w:rFonts w:ascii="Cambria" w:hAnsi="Cambria" w:cstheme="majorBidi"/>
          <w:sz w:val="24"/>
          <w:szCs w:val="24"/>
          <w:lang w:val="en-GB"/>
        </w:rPr>
        <w:t>https://www.prezydent.pl/storage/file/core_files/2021/8/5/eaef6ee263ac7166bb39a41aaee06f8e/uzasadnienie_sn.pdf</w:t>
      </w:r>
      <w:r w:rsidR="00000000">
        <w:rPr>
          <w:rStyle w:val="Hipercze"/>
          <w:rFonts w:ascii="Cambria" w:hAnsi="Cambria" w:cstheme="majorBidi"/>
          <w:sz w:val="24"/>
          <w:szCs w:val="24"/>
          <w:lang w:val="en-GB"/>
        </w:rPr>
        <w:fldChar w:fldCharType="end"/>
      </w:r>
      <w:r w:rsidRPr="002904E2">
        <w:rPr>
          <w:rFonts w:ascii="Cambria" w:hAnsi="Cambria" w:cstheme="majorBidi"/>
          <w:sz w:val="24"/>
          <w:szCs w:val="24"/>
          <w:lang w:val="en-GB"/>
        </w:rPr>
        <w:t>.</w:t>
      </w:r>
    </w:p>
    <w:p w14:paraId="489B3542" w14:textId="0FBEA8D6" w:rsidR="002974B5" w:rsidRPr="002904E2" w:rsidRDefault="002974B5" w:rsidP="002904E2">
      <w:pPr>
        <w:pStyle w:val="Akapitzlist"/>
        <w:numPr>
          <w:ilvl w:val="0"/>
          <w:numId w:val="6"/>
        </w:numPr>
        <w:spacing w:after="0" w:line="360" w:lineRule="auto"/>
        <w:jc w:val="both"/>
        <w:rPr>
          <w:rFonts w:ascii="Cambria" w:hAnsi="Cambria" w:cstheme="majorBidi"/>
          <w:sz w:val="24"/>
          <w:szCs w:val="24"/>
        </w:rPr>
      </w:pPr>
      <w:r w:rsidRPr="002904E2">
        <w:rPr>
          <w:rFonts w:ascii="Cambria" w:hAnsi="Cambria" w:cstheme="majorBidi"/>
          <w:sz w:val="24"/>
          <w:szCs w:val="24"/>
        </w:rPr>
        <w:t xml:space="preserve">A. Kruszyńska, D. Porycka, </w:t>
      </w:r>
      <w:r w:rsidRPr="002904E2">
        <w:rPr>
          <w:rFonts w:ascii="Cambria" w:hAnsi="Cambria" w:cstheme="majorBidi"/>
          <w:i/>
          <w:iCs/>
          <w:sz w:val="24"/>
          <w:szCs w:val="24"/>
        </w:rPr>
        <w:t>Profesor Zoll o wyborze nowej pierwszej prezes SN: system się domyka</w:t>
      </w:r>
      <w:r w:rsidRPr="002904E2">
        <w:rPr>
          <w:rFonts w:ascii="Cambria" w:hAnsi="Cambria" w:cstheme="majorBidi"/>
          <w:sz w:val="24"/>
          <w:szCs w:val="24"/>
        </w:rPr>
        <w:t xml:space="preserve">, TVN24, 2020, interview </w:t>
      </w:r>
      <w:proofErr w:type="spellStart"/>
      <w:r w:rsidRPr="002904E2">
        <w:rPr>
          <w:rFonts w:ascii="Cambria" w:hAnsi="Cambria" w:cstheme="majorBidi"/>
          <w:sz w:val="24"/>
          <w:szCs w:val="24"/>
        </w:rPr>
        <w:t>available</w:t>
      </w:r>
      <w:proofErr w:type="spellEnd"/>
      <w:r w:rsidRPr="002904E2">
        <w:rPr>
          <w:rFonts w:ascii="Cambria" w:hAnsi="Cambria" w:cstheme="majorBidi"/>
          <w:sz w:val="24"/>
          <w:szCs w:val="24"/>
        </w:rPr>
        <w:t xml:space="preserve"> online: </w:t>
      </w:r>
      <w:hyperlink r:id="rId11" w:history="1">
        <w:r w:rsidRPr="002904E2">
          <w:rPr>
            <w:rStyle w:val="Hipercze"/>
            <w:rFonts w:ascii="Cambria" w:hAnsi="Cambria" w:cstheme="majorBidi"/>
            <w:sz w:val="24"/>
            <w:szCs w:val="24"/>
          </w:rPr>
          <w:t>https://tvn24.pl/polska/malgorzata-manowska-wybrana-na-pierwszego-prezesa-sadu-najwyzszego-komentarze-prawnikow-4593457</w:t>
        </w:r>
      </w:hyperlink>
      <w:r w:rsidRPr="002904E2">
        <w:rPr>
          <w:rFonts w:ascii="Cambria" w:hAnsi="Cambria" w:cstheme="majorBidi"/>
          <w:sz w:val="24"/>
          <w:szCs w:val="24"/>
        </w:rPr>
        <w:t>.</w:t>
      </w:r>
    </w:p>
    <w:p w14:paraId="5298BD18" w14:textId="5E4277E2" w:rsidR="002974B5" w:rsidRPr="002904E2" w:rsidRDefault="002974B5" w:rsidP="002904E2">
      <w:pPr>
        <w:pStyle w:val="Akapitzlist"/>
        <w:numPr>
          <w:ilvl w:val="0"/>
          <w:numId w:val="6"/>
        </w:numPr>
        <w:spacing w:after="0" w:line="360" w:lineRule="auto"/>
        <w:jc w:val="both"/>
        <w:rPr>
          <w:rFonts w:ascii="Cambria" w:hAnsi="Cambria" w:cstheme="majorBidi"/>
          <w:sz w:val="24"/>
          <w:szCs w:val="24"/>
        </w:rPr>
      </w:pPr>
      <w:r w:rsidRPr="002904E2">
        <w:rPr>
          <w:rFonts w:ascii="Cambria" w:hAnsi="Cambria" w:cstheme="majorBidi"/>
          <w:sz w:val="24"/>
          <w:szCs w:val="24"/>
        </w:rPr>
        <w:t xml:space="preserve">A. </w:t>
      </w:r>
      <w:proofErr w:type="spellStart"/>
      <w:r w:rsidRPr="002904E2">
        <w:rPr>
          <w:rFonts w:ascii="Cambria" w:hAnsi="Cambria" w:cstheme="majorBidi"/>
          <w:sz w:val="24"/>
          <w:szCs w:val="24"/>
        </w:rPr>
        <w:t>Kappes</w:t>
      </w:r>
      <w:proofErr w:type="spellEnd"/>
      <w:r w:rsidRPr="002904E2">
        <w:rPr>
          <w:rFonts w:ascii="Cambria" w:hAnsi="Cambria" w:cstheme="majorBidi"/>
          <w:sz w:val="24"/>
          <w:szCs w:val="24"/>
        </w:rPr>
        <w:t xml:space="preserve">, J. Skrzydło, </w:t>
      </w:r>
      <w:r w:rsidRPr="002904E2">
        <w:rPr>
          <w:rFonts w:ascii="Cambria" w:hAnsi="Cambria" w:cstheme="majorBidi"/>
          <w:i/>
          <w:iCs/>
          <w:sz w:val="24"/>
          <w:szCs w:val="24"/>
        </w:rPr>
        <w:t xml:space="preserve">Czy wyroki </w:t>
      </w:r>
      <w:proofErr w:type="spellStart"/>
      <w:r w:rsidRPr="002904E2">
        <w:rPr>
          <w:rFonts w:ascii="Cambria" w:hAnsi="Cambria" w:cstheme="majorBidi"/>
          <w:i/>
          <w:iCs/>
          <w:sz w:val="24"/>
          <w:szCs w:val="24"/>
        </w:rPr>
        <w:t>neo</w:t>
      </w:r>
      <w:proofErr w:type="spellEnd"/>
      <w:r w:rsidRPr="002904E2">
        <w:rPr>
          <w:rFonts w:ascii="Cambria" w:hAnsi="Cambria" w:cstheme="majorBidi"/>
          <w:i/>
          <w:iCs/>
          <w:sz w:val="24"/>
          <w:szCs w:val="24"/>
        </w:rPr>
        <w:t>-sędziów są ważne? – rozważania na tle uchwały trzech połączonych Izb Sądu Najwyższego z 23.01.2020 r. (BSA I-4110-1/20)</w:t>
      </w:r>
      <w:r w:rsidRPr="002904E2">
        <w:rPr>
          <w:rFonts w:ascii="Cambria" w:hAnsi="Cambria" w:cstheme="majorBidi"/>
          <w:sz w:val="24"/>
          <w:szCs w:val="24"/>
        </w:rPr>
        <w:t xml:space="preserve"> [in:] </w:t>
      </w:r>
      <w:r w:rsidRPr="002904E2">
        <w:rPr>
          <w:rFonts w:ascii="Cambria" w:hAnsi="Cambria" w:cstheme="majorBidi"/>
          <w:i/>
          <w:iCs/>
          <w:sz w:val="24"/>
          <w:szCs w:val="24"/>
        </w:rPr>
        <w:t>Palestra</w:t>
      </w:r>
      <w:r w:rsidRPr="002904E2">
        <w:rPr>
          <w:rFonts w:ascii="Cambria" w:hAnsi="Cambria" w:cstheme="majorBidi"/>
          <w:sz w:val="24"/>
          <w:szCs w:val="24"/>
        </w:rPr>
        <w:t xml:space="preserve">, vol. 5/2020, </w:t>
      </w:r>
      <w:proofErr w:type="spellStart"/>
      <w:r w:rsidRPr="002904E2">
        <w:rPr>
          <w:rFonts w:ascii="Cambria" w:hAnsi="Cambria" w:cstheme="majorBidi"/>
          <w:sz w:val="24"/>
          <w:szCs w:val="24"/>
        </w:rPr>
        <w:t>available</w:t>
      </w:r>
      <w:proofErr w:type="spellEnd"/>
      <w:r w:rsidRPr="002904E2">
        <w:rPr>
          <w:rFonts w:ascii="Cambria" w:hAnsi="Cambria" w:cstheme="majorBidi"/>
          <w:sz w:val="24"/>
          <w:szCs w:val="24"/>
        </w:rPr>
        <w:t xml:space="preserve"> online: </w:t>
      </w:r>
      <w:hyperlink r:id="rId12" w:history="1">
        <w:r w:rsidRPr="002904E2">
          <w:rPr>
            <w:rStyle w:val="Hipercze"/>
            <w:rFonts w:ascii="Cambria" w:hAnsi="Cambria" w:cstheme="majorBidi"/>
            <w:sz w:val="24"/>
            <w:szCs w:val="24"/>
          </w:rPr>
          <w:t>https://palestra.pl/pl/czasopismo/wydanie/5-2020/artykul/czy-wyroki-neo-sedziow-sa-wazne-rozwazania-na-tle-uchwaly-trzech-polaczonych-izb-sadu-najwyzszego-z-23.01.2020-r.-bsa-i-4110-1-20</w:t>
        </w:r>
      </w:hyperlink>
      <w:r w:rsidRPr="002904E2">
        <w:rPr>
          <w:rFonts w:ascii="Cambria" w:hAnsi="Cambria" w:cstheme="majorBidi"/>
          <w:sz w:val="24"/>
          <w:szCs w:val="24"/>
        </w:rPr>
        <w:t>.</w:t>
      </w:r>
    </w:p>
    <w:sectPr w:rsidR="002974B5" w:rsidRPr="002904E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D112" w14:textId="77777777" w:rsidR="00B70171" w:rsidRDefault="00B70171" w:rsidP="00363EE2">
      <w:pPr>
        <w:spacing w:after="0" w:line="240" w:lineRule="auto"/>
      </w:pPr>
      <w:r>
        <w:separator/>
      </w:r>
    </w:p>
  </w:endnote>
  <w:endnote w:type="continuationSeparator" w:id="0">
    <w:p w14:paraId="427B4ED2" w14:textId="77777777" w:rsidR="00B70171" w:rsidRDefault="00B70171" w:rsidP="0036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14581"/>
      <w:docPartObj>
        <w:docPartGallery w:val="Page Numbers (Bottom of Page)"/>
        <w:docPartUnique/>
      </w:docPartObj>
    </w:sdtPr>
    <w:sdtContent>
      <w:p w14:paraId="4EA8E0D2" w14:textId="2810CE1A" w:rsidR="002904E2" w:rsidRDefault="002904E2">
        <w:pPr>
          <w:pStyle w:val="Stopka"/>
          <w:jc w:val="center"/>
        </w:pPr>
        <w:r>
          <w:fldChar w:fldCharType="begin"/>
        </w:r>
        <w:r>
          <w:instrText>PAGE   \* MERGEFORMAT</w:instrText>
        </w:r>
        <w:r>
          <w:fldChar w:fldCharType="separate"/>
        </w:r>
        <w:r>
          <w:t>2</w:t>
        </w:r>
        <w:r>
          <w:fldChar w:fldCharType="end"/>
        </w:r>
      </w:p>
    </w:sdtContent>
  </w:sdt>
  <w:p w14:paraId="69153EF0" w14:textId="77777777" w:rsidR="002904E2" w:rsidRDefault="002904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B9DB" w14:textId="77777777" w:rsidR="00B70171" w:rsidRDefault="00B70171" w:rsidP="00363EE2">
      <w:pPr>
        <w:spacing w:after="0" w:line="240" w:lineRule="auto"/>
      </w:pPr>
      <w:r>
        <w:separator/>
      </w:r>
    </w:p>
  </w:footnote>
  <w:footnote w:type="continuationSeparator" w:id="0">
    <w:p w14:paraId="15E3E8D7" w14:textId="77777777" w:rsidR="00B70171" w:rsidRDefault="00B70171" w:rsidP="00363EE2">
      <w:pPr>
        <w:spacing w:after="0" w:line="240" w:lineRule="auto"/>
      </w:pPr>
      <w:r>
        <w:continuationSeparator/>
      </w:r>
    </w:p>
  </w:footnote>
  <w:footnote w:id="1">
    <w:p w14:paraId="4C2E80F4" w14:textId="0170D351" w:rsidR="00363EE2" w:rsidRPr="00363EE2" w:rsidRDefault="00363EE2">
      <w:pPr>
        <w:pStyle w:val="Tekstprzypisudolnego"/>
        <w:rPr>
          <w:rFonts w:asciiTheme="majorBidi" w:hAnsiTheme="majorBidi" w:cstheme="majorBidi"/>
          <w:lang w:val="en-GB"/>
        </w:rPr>
      </w:pPr>
      <w:r w:rsidRPr="00363EE2">
        <w:rPr>
          <w:rStyle w:val="Odwoanieprzypisudolnego"/>
          <w:rFonts w:asciiTheme="majorBidi" w:hAnsiTheme="majorBidi" w:cstheme="majorBidi"/>
        </w:rPr>
        <w:footnoteRef/>
      </w:r>
      <w:r w:rsidRPr="00363EE2">
        <w:rPr>
          <w:rFonts w:asciiTheme="majorBidi" w:hAnsiTheme="majorBidi" w:cstheme="majorBidi"/>
          <w:lang w:val="en-GB"/>
        </w:rPr>
        <w:t xml:space="preserve"> </w:t>
      </w:r>
      <w:r w:rsidRPr="00363EE2">
        <w:rPr>
          <w:rFonts w:asciiTheme="majorBidi" w:hAnsiTheme="majorBidi" w:cstheme="majorBidi"/>
          <w:lang w:val="en-US"/>
        </w:rPr>
        <w:t>Constitution of The Republic of Poland</w:t>
      </w:r>
      <w:r w:rsidRPr="00363EE2">
        <w:rPr>
          <w:rFonts w:asciiTheme="majorBidi" w:hAnsiTheme="majorBidi" w:cstheme="majorBidi"/>
          <w:lang w:val="en-GB"/>
        </w:rPr>
        <w:t xml:space="preserve"> from April 2</w:t>
      </w:r>
      <w:r w:rsidRPr="00363EE2">
        <w:rPr>
          <w:rFonts w:asciiTheme="majorBidi" w:hAnsiTheme="majorBidi" w:cstheme="majorBidi"/>
          <w:vertAlign w:val="superscript"/>
          <w:lang w:val="en-GB"/>
        </w:rPr>
        <w:t>nd</w:t>
      </w:r>
      <w:r w:rsidRPr="00363EE2">
        <w:rPr>
          <w:rFonts w:asciiTheme="majorBidi" w:hAnsiTheme="majorBidi" w:cstheme="majorBidi"/>
          <w:lang w:val="en-GB"/>
        </w:rPr>
        <w:t xml:space="preserve">, 1997 r. (Dz. U. Nr 78, </w:t>
      </w:r>
      <w:r w:rsidR="003E2E8E">
        <w:rPr>
          <w:rFonts w:asciiTheme="majorBidi" w:hAnsiTheme="majorBidi" w:cstheme="majorBidi"/>
          <w:lang w:val="en-GB"/>
        </w:rPr>
        <w:t xml:space="preserve">item </w:t>
      </w:r>
      <w:r w:rsidRPr="00363EE2">
        <w:rPr>
          <w:rFonts w:asciiTheme="majorBidi" w:hAnsiTheme="majorBidi" w:cstheme="majorBidi"/>
          <w:lang w:val="en-GB"/>
        </w:rPr>
        <w:t>483).</w:t>
      </w:r>
    </w:p>
  </w:footnote>
  <w:footnote w:id="2">
    <w:p w14:paraId="6309885C" w14:textId="5CD5D36C" w:rsidR="00DC0324" w:rsidRPr="00DC0324" w:rsidRDefault="00DC0324">
      <w:pPr>
        <w:pStyle w:val="Tekstprzypisudolnego"/>
        <w:rPr>
          <w:rFonts w:asciiTheme="majorBidi" w:hAnsiTheme="majorBidi" w:cstheme="majorBidi"/>
          <w:lang w:val="en-GB"/>
        </w:rPr>
      </w:pPr>
      <w:r w:rsidRPr="00DC0324">
        <w:rPr>
          <w:rStyle w:val="Odwoanieprzypisudolnego"/>
          <w:rFonts w:asciiTheme="majorBidi" w:hAnsiTheme="majorBidi" w:cstheme="majorBidi"/>
        </w:rPr>
        <w:footnoteRef/>
      </w:r>
      <w:r w:rsidRPr="00DC0324">
        <w:rPr>
          <w:rFonts w:asciiTheme="majorBidi" w:hAnsiTheme="majorBidi" w:cstheme="majorBidi"/>
          <w:lang w:val="en-GB"/>
        </w:rPr>
        <w:t xml:space="preserve"> Resolution of the Constitutional Tribunal of June 19, 2012, SK 37/08, OTK-A 2012, No. 6, item 69.</w:t>
      </w:r>
    </w:p>
  </w:footnote>
  <w:footnote w:id="3">
    <w:p w14:paraId="1394097A" w14:textId="50111F17" w:rsidR="003E2E8E" w:rsidRPr="00DC0324" w:rsidRDefault="003E2E8E">
      <w:pPr>
        <w:pStyle w:val="Tekstprzypisudolnego"/>
        <w:rPr>
          <w:rFonts w:asciiTheme="majorBidi" w:hAnsiTheme="majorBidi" w:cstheme="majorBidi"/>
          <w:lang w:val="en-GB"/>
        </w:rPr>
      </w:pPr>
      <w:r w:rsidRPr="00DC0324">
        <w:rPr>
          <w:rStyle w:val="Odwoanieprzypisudolnego"/>
          <w:rFonts w:asciiTheme="majorBidi" w:hAnsiTheme="majorBidi" w:cstheme="majorBidi"/>
        </w:rPr>
        <w:footnoteRef/>
      </w:r>
      <w:r w:rsidRPr="00DC0324">
        <w:rPr>
          <w:rFonts w:asciiTheme="majorBidi" w:hAnsiTheme="majorBidi" w:cstheme="majorBidi"/>
          <w:lang w:val="en-GB"/>
        </w:rPr>
        <w:t xml:space="preserve"> Judgment of the Constitutional Tribunal of May 8</w:t>
      </w:r>
      <w:r w:rsidRPr="00DC0324">
        <w:rPr>
          <w:rFonts w:asciiTheme="majorBidi" w:hAnsiTheme="majorBidi" w:cstheme="majorBidi"/>
          <w:vertAlign w:val="superscript"/>
          <w:lang w:val="en-GB"/>
        </w:rPr>
        <w:t>th</w:t>
      </w:r>
      <w:r w:rsidRPr="00DC0324">
        <w:rPr>
          <w:rFonts w:asciiTheme="majorBidi" w:hAnsiTheme="majorBidi" w:cstheme="majorBidi"/>
          <w:lang w:val="en-GB"/>
        </w:rPr>
        <w:t>, 2012, K 7/10, OTK-A 2012, No. 5, item 48.</w:t>
      </w:r>
    </w:p>
  </w:footnote>
  <w:footnote w:id="4">
    <w:p w14:paraId="685B57D5" w14:textId="5AD858C9" w:rsidR="003E2E8E" w:rsidRPr="00DC0324" w:rsidRDefault="003E2E8E">
      <w:pPr>
        <w:pStyle w:val="Tekstprzypisudolnego"/>
        <w:rPr>
          <w:rFonts w:asciiTheme="majorBidi" w:hAnsiTheme="majorBidi" w:cstheme="majorBidi"/>
          <w:lang w:val="en-GB"/>
        </w:rPr>
      </w:pPr>
      <w:r w:rsidRPr="00DC0324">
        <w:rPr>
          <w:rStyle w:val="Odwoanieprzypisudolnego"/>
          <w:rFonts w:asciiTheme="majorBidi" w:hAnsiTheme="majorBidi" w:cstheme="majorBidi"/>
        </w:rPr>
        <w:footnoteRef/>
      </w:r>
      <w:r w:rsidRPr="00DC0324">
        <w:rPr>
          <w:rFonts w:asciiTheme="majorBidi" w:hAnsiTheme="majorBidi" w:cstheme="majorBidi"/>
          <w:lang w:val="en-GB"/>
        </w:rPr>
        <w:t xml:space="preserve"> Resolution of the Constitutional Tribunal of June 23</w:t>
      </w:r>
      <w:r w:rsidRPr="00DC0324">
        <w:rPr>
          <w:rFonts w:asciiTheme="majorBidi" w:hAnsiTheme="majorBidi" w:cstheme="majorBidi"/>
          <w:vertAlign w:val="superscript"/>
          <w:lang w:val="en-GB"/>
        </w:rPr>
        <w:t>rd</w:t>
      </w:r>
      <w:r w:rsidRPr="00DC0324">
        <w:rPr>
          <w:rFonts w:asciiTheme="majorBidi" w:hAnsiTheme="majorBidi" w:cstheme="majorBidi"/>
          <w:lang w:val="en-GB"/>
        </w:rPr>
        <w:t xml:space="preserve">, 2008, </w:t>
      </w:r>
      <w:proofErr w:type="spellStart"/>
      <w:r w:rsidRPr="00DC0324">
        <w:rPr>
          <w:rFonts w:asciiTheme="majorBidi" w:hAnsiTheme="majorBidi" w:cstheme="majorBidi"/>
          <w:lang w:val="en-GB"/>
        </w:rPr>
        <w:t>Kpt</w:t>
      </w:r>
      <w:proofErr w:type="spellEnd"/>
      <w:r w:rsidRPr="00DC0324">
        <w:rPr>
          <w:rFonts w:asciiTheme="majorBidi" w:hAnsiTheme="majorBidi" w:cstheme="majorBidi"/>
          <w:lang w:val="en-GB"/>
        </w:rPr>
        <w:t xml:space="preserve"> 1/08, OTK-A 2008, No. 5, item 97.</w:t>
      </w:r>
    </w:p>
  </w:footnote>
  <w:footnote w:id="5">
    <w:p w14:paraId="0FCAF575" w14:textId="49533DE2" w:rsidR="003E2E8E" w:rsidRPr="00DC0324" w:rsidRDefault="003E2E8E">
      <w:pPr>
        <w:pStyle w:val="Tekstprzypisudolnego"/>
      </w:pPr>
      <w:r w:rsidRPr="00DC0324">
        <w:rPr>
          <w:rStyle w:val="Odwoanieprzypisudolnego"/>
          <w:rFonts w:asciiTheme="majorBidi" w:hAnsiTheme="majorBidi" w:cstheme="majorBidi"/>
        </w:rPr>
        <w:footnoteRef/>
      </w:r>
      <w:r w:rsidRPr="002904E2">
        <w:rPr>
          <w:rFonts w:asciiTheme="majorBidi" w:hAnsiTheme="majorBidi" w:cstheme="majorBidi"/>
        </w:rPr>
        <w:t xml:space="preserve"> </w:t>
      </w:r>
      <w:r w:rsidRPr="002904E2">
        <w:rPr>
          <w:rFonts w:asciiTheme="majorBidi" w:hAnsiTheme="majorBidi" w:cstheme="majorBidi"/>
          <w:i/>
          <w:iCs/>
        </w:rPr>
        <w:t>Konstytucja RP. Komentarz</w:t>
      </w:r>
      <w:r w:rsidRPr="002904E2">
        <w:rPr>
          <w:rFonts w:asciiTheme="majorBidi" w:hAnsiTheme="majorBidi" w:cstheme="majorBidi"/>
        </w:rPr>
        <w:t xml:space="preserve">, vol. V, ed. </w:t>
      </w:r>
      <w:r w:rsidRPr="00DC0324">
        <w:rPr>
          <w:rFonts w:asciiTheme="majorBidi" w:hAnsiTheme="majorBidi" w:cstheme="majorBidi"/>
        </w:rPr>
        <w:t xml:space="preserve">L. Garlicki, ed. 1, </w:t>
      </w:r>
      <w:proofErr w:type="spellStart"/>
      <w:r w:rsidRPr="00DC0324">
        <w:rPr>
          <w:rFonts w:asciiTheme="majorBidi" w:hAnsiTheme="majorBidi" w:cstheme="majorBidi"/>
        </w:rPr>
        <w:t>Warsaw</w:t>
      </w:r>
      <w:proofErr w:type="spellEnd"/>
      <w:r w:rsidRPr="00DC0324">
        <w:rPr>
          <w:rFonts w:asciiTheme="majorBidi" w:hAnsiTheme="majorBidi" w:cstheme="majorBidi"/>
        </w:rPr>
        <w:t xml:space="preserve"> 2007, p. </w:t>
      </w:r>
      <w:r w:rsidR="00676050" w:rsidRPr="00DC0324">
        <w:rPr>
          <w:rFonts w:asciiTheme="majorBidi" w:hAnsiTheme="majorBidi" w:cstheme="majorBidi"/>
        </w:rPr>
        <w:t>6</w:t>
      </w:r>
      <w:r w:rsidRPr="00DC0324">
        <w:rPr>
          <w:rFonts w:asciiTheme="majorBidi" w:hAnsiTheme="majorBidi" w:cstheme="majorBidi"/>
        </w:rPr>
        <w:t>.</w:t>
      </w:r>
    </w:p>
  </w:footnote>
  <w:footnote w:id="6">
    <w:p w14:paraId="6811D3F1" w14:textId="55119C8F" w:rsidR="00DC0324" w:rsidRPr="00426F3B" w:rsidRDefault="00DC0324">
      <w:pPr>
        <w:pStyle w:val="Tekstprzypisudolnego"/>
        <w:rPr>
          <w:rFonts w:asciiTheme="majorBidi" w:hAnsiTheme="majorBidi" w:cstheme="majorBidi"/>
        </w:rPr>
      </w:pPr>
      <w:r w:rsidRPr="00426F3B">
        <w:rPr>
          <w:rStyle w:val="Odwoanieprzypisudolnego"/>
          <w:rFonts w:asciiTheme="majorBidi" w:hAnsiTheme="majorBidi" w:cstheme="majorBidi"/>
        </w:rPr>
        <w:footnoteRef/>
      </w:r>
      <w:r w:rsidRPr="00426F3B">
        <w:rPr>
          <w:rFonts w:asciiTheme="majorBidi" w:hAnsiTheme="majorBidi" w:cstheme="majorBidi"/>
        </w:rPr>
        <w:t xml:space="preserve"> </w:t>
      </w:r>
      <w:r w:rsidRPr="00426F3B">
        <w:rPr>
          <w:rFonts w:asciiTheme="majorBidi" w:hAnsiTheme="majorBidi" w:cstheme="majorBidi"/>
          <w:i/>
          <w:iCs/>
        </w:rPr>
        <w:t>Op. cit.,</w:t>
      </w:r>
      <w:r w:rsidRPr="00426F3B">
        <w:rPr>
          <w:rFonts w:asciiTheme="majorBidi" w:hAnsiTheme="majorBidi" w:cstheme="majorBidi"/>
        </w:rPr>
        <w:t xml:space="preserve"> p. 8.</w:t>
      </w:r>
    </w:p>
  </w:footnote>
  <w:footnote w:id="7">
    <w:p w14:paraId="43A0D3C3" w14:textId="2A4C01F5" w:rsidR="00DC0324" w:rsidRDefault="00DC0324">
      <w:pPr>
        <w:pStyle w:val="Tekstprzypisudolnego"/>
      </w:pPr>
      <w:r w:rsidRPr="00426F3B">
        <w:rPr>
          <w:rStyle w:val="Odwoanieprzypisudolnego"/>
          <w:rFonts w:asciiTheme="majorBidi" w:hAnsiTheme="majorBidi" w:cstheme="majorBidi"/>
        </w:rPr>
        <w:footnoteRef/>
      </w:r>
      <w:r w:rsidRPr="00426F3B">
        <w:rPr>
          <w:rFonts w:asciiTheme="majorBidi" w:hAnsiTheme="majorBidi" w:cstheme="majorBidi"/>
        </w:rPr>
        <w:t xml:space="preserve"> </w:t>
      </w:r>
      <w:r w:rsidRPr="00426F3B">
        <w:rPr>
          <w:rFonts w:asciiTheme="majorBidi" w:hAnsiTheme="majorBidi" w:cstheme="majorBidi"/>
          <w:i/>
          <w:iCs/>
        </w:rPr>
        <w:t>Konstytucja RP. Tom II. Komentarz do art. 87–243</w:t>
      </w:r>
      <w:r w:rsidRPr="00426F3B">
        <w:rPr>
          <w:rFonts w:asciiTheme="majorBidi" w:hAnsiTheme="majorBidi" w:cstheme="majorBidi"/>
        </w:rPr>
        <w:t xml:space="preserve">, </w:t>
      </w:r>
      <w:r w:rsidR="00426F3B" w:rsidRPr="00426F3B">
        <w:rPr>
          <w:rFonts w:asciiTheme="majorBidi" w:hAnsiTheme="majorBidi" w:cstheme="majorBidi"/>
        </w:rPr>
        <w:t xml:space="preserve">ed. M. Safjan, L. </w:t>
      </w:r>
      <w:proofErr w:type="spellStart"/>
      <w:r w:rsidR="00426F3B" w:rsidRPr="00426F3B">
        <w:rPr>
          <w:rFonts w:asciiTheme="majorBidi" w:hAnsiTheme="majorBidi" w:cstheme="majorBidi"/>
        </w:rPr>
        <w:t>Bosek</w:t>
      </w:r>
      <w:proofErr w:type="spellEnd"/>
      <w:r w:rsidR="00426F3B" w:rsidRPr="00426F3B">
        <w:rPr>
          <w:rFonts w:asciiTheme="majorBidi" w:hAnsiTheme="majorBidi" w:cstheme="majorBidi"/>
        </w:rPr>
        <w:t xml:space="preserve">, </w:t>
      </w:r>
      <w:proofErr w:type="spellStart"/>
      <w:r w:rsidR="00426F3B" w:rsidRPr="00426F3B">
        <w:rPr>
          <w:rFonts w:asciiTheme="majorBidi" w:hAnsiTheme="majorBidi" w:cstheme="majorBidi"/>
        </w:rPr>
        <w:t>Warsaw</w:t>
      </w:r>
      <w:proofErr w:type="spellEnd"/>
      <w:r w:rsidR="00426F3B" w:rsidRPr="00426F3B">
        <w:rPr>
          <w:rFonts w:asciiTheme="majorBidi" w:hAnsiTheme="majorBidi" w:cstheme="majorBidi"/>
        </w:rPr>
        <w:t xml:space="preserve"> 2016, p. 1111.</w:t>
      </w:r>
    </w:p>
  </w:footnote>
  <w:footnote w:id="8">
    <w:p w14:paraId="16DF10EF" w14:textId="7812E9DB" w:rsidR="00426F3B" w:rsidRPr="00426F3B" w:rsidRDefault="00426F3B">
      <w:pPr>
        <w:pStyle w:val="Tekstprzypisudolnego"/>
        <w:rPr>
          <w:rFonts w:asciiTheme="majorBidi" w:hAnsiTheme="majorBidi" w:cstheme="majorBidi"/>
        </w:rPr>
      </w:pPr>
      <w:r>
        <w:rPr>
          <w:rStyle w:val="Odwoanieprzypisudolnego"/>
        </w:rPr>
        <w:footnoteRef/>
      </w:r>
      <w:r>
        <w:t xml:space="preserve"> </w:t>
      </w:r>
      <w:r w:rsidRPr="00426F3B">
        <w:rPr>
          <w:rFonts w:asciiTheme="majorBidi" w:hAnsiTheme="majorBidi" w:cstheme="majorBidi"/>
          <w:i/>
          <w:iCs/>
        </w:rPr>
        <w:t>Konstytucja RP. Komentarz</w:t>
      </w:r>
      <w:r w:rsidRPr="00426F3B">
        <w:rPr>
          <w:rFonts w:asciiTheme="majorBidi" w:hAnsiTheme="majorBidi" w:cstheme="majorBidi"/>
        </w:rPr>
        <w:t xml:space="preserve">, vol. V, ed. L. Garlicki, ed. 1, </w:t>
      </w:r>
      <w:proofErr w:type="spellStart"/>
      <w:r w:rsidRPr="00426F3B">
        <w:rPr>
          <w:rFonts w:asciiTheme="majorBidi" w:hAnsiTheme="majorBidi" w:cstheme="majorBidi"/>
        </w:rPr>
        <w:t>Warsaw</w:t>
      </w:r>
      <w:proofErr w:type="spellEnd"/>
      <w:r w:rsidRPr="00426F3B">
        <w:rPr>
          <w:rFonts w:asciiTheme="majorBidi" w:hAnsiTheme="majorBidi" w:cstheme="majorBidi"/>
        </w:rPr>
        <w:t xml:space="preserve"> 2007, p. 9.</w:t>
      </w:r>
    </w:p>
  </w:footnote>
  <w:footnote w:id="9">
    <w:p w14:paraId="5BD56709" w14:textId="010D125F" w:rsidR="00426F3B" w:rsidRPr="002904E2" w:rsidRDefault="00426F3B">
      <w:pPr>
        <w:pStyle w:val="Tekstprzypisudolnego"/>
        <w:rPr>
          <w:rFonts w:asciiTheme="majorBidi" w:hAnsiTheme="majorBidi" w:cstheme="majorBidi"/>
          <w:i/>
          <w:iCs/>
          <w:lang w:val="en-US"/>
        </w:rPr>
      </w:pPr>
      <w:r w:rsidRPr="00426F3B">
        <w:rPr>
          <w:rStyle w:val="Odwoanieprzypisudolnego"/>
          <w:rFonts w:asciiTheme="majorBidi" w:hAnsiTheme="majorBidi" w:cstheme="majorBidi"/>
        </w:rPr>
        <w:footnoteRef/>
      </w:r>
      <w:r w:rsidRPr="002904E2">
        <w:rPr>
          <w:rFonts w:asciiTheme="majorBidi" w:hAnsiTheme="majorBidi" w:cstheme="majorBidi"/>
          <w:lang w:val="en-US"/>
        </w:rPr>
        <w:t xml:space="preserve"> </w:t>
      </w:r>
      <w:r w:rsidRPr="002904E2">
        <w:rPr>
          <w:rFonts w:asciiTheme="majorBidi" w:hAnsiTheme="majorBidi" w:cstheme="majorBidi"/>
          <w:i/>
          <w:iCs/>
          <w:lang w:val="en-US"/>
        </w:rPr>
        <w:t>Ibidem.</w:t>
      </w:r>
    </w:p>
  </w:footnote>
  <w:footnote w:id="10">
    <w:p w14:paraId="596A82F2" w14:textId="121CA57D" w:rsidR="00426F3B" w:rsidRPr="00426F3B" w:rsidRDefault="00426F3B">
      <w:pPr>
        <w:pStyle w:val="Tekstprzypisudolnego"/>
        <w:rPr>
          <w:lang w:val="en-GB"/>
        </w:rPr>
      </w:pPr>
      <w:r w:rsidRPr="00426F3B">
        <w:rPr>
          <w:rStyle w:val="Odwoanieprzypisudolnego"/>
          <w:rFonts w:asciiTheme="majorBidi" w:hAnsiTheme="majorBidi" w:cstheme="majorBidi"/>
        </w:rPr>
        <w:footnoteRef/>
      </w:r>
      <w:r w:rsidRPr="00426F3B">
        <w:rPr>
          <w:rFonts w:asciiTheme="majorBidi" w:hAnsiTheme="majorBidi" w:cstheme="majorBidi"/>
          <w:lang w:val="en-GB"/>
        </w:rPr>
        <w:t xml:space="preserve"> Judgment of the Court of Justice of June 24</w:t>
      </w:r>
      <w:r w:rsidRPr="00426F3B">
        <w:rPr>
          <w:rFonts w:asciiTheme="majorBidi" w:hAnsiTheme="majorBidi" w:cstheme="majorBidi"/>
          <w:vertAlign w:val="superscript"/>
          <w:lang w:val="en-GB"/>
        </w:rPr>
        <w:t>th</w:t>
      </w:r>
      <w:r w:rsidRPr="00426F3B">
        <w:rPr>
          <w:rFonts w:asciiTheme="majorBidi" w:hAnsiTheme="majorBidi" w:cstheme="majorBidi"/>
          <w:lang w:val="en-GB"/>
        </w:rPr>
        <w:t>, 2019, C-619/18, EUROPEAN COMMISSION v. REPUBLIC OF POLAND, no. 6, item I-531.</w:t>
      </w:r>
    </w:p>
  </w:footnote>
  <w:footnote w:id="11">
    <w:p w14:paraId="7D083C14" w14:textId="0AD66923" w:rsidR="00973E91" w:rsidRPr="00973E91" w:rsidRDefault="00973E91">
      <w:pPr>
        <w:pStyle w:val="Tekstprzypisudolnego"/>
        <w:rPr>
          <w:lang w:val="en-GB"/>
        </w:rPr>
      </w:pPr>
      <w:r>
        <w:rPr>
          <w:rStyle w:val="Odwoanieprzypisudolnego"/>
        </w:rPr>
        <w:footnoteRef/>
      </w:r>
      <w:r w:rsidRPr="00973E91">
        <w:rPr>
          <w:lang w:val="en-GB"/>
        </w:rPr>
        <w:t xml:space="preserve"> </w:t>
      </w:r>
      <w:r w:rsidRPr="00973E91">
        <w:rPr>
          <w:rFonts w:asciiTheme="majorBidi" w:hAnsiTheme="majorBidi" w:cstheme="majorBidi"/>
          <w:i/>
          <w:iCs/>
          <w:lang w:val="en-GB"/>
        </w:rPr>
        <w:t>Justification of the draft Act on the Supreme Court,</w:t>
      </w:r>
      <w:r w:rsidRPr="00973E91">
        <w:rPr>
          <w:rFonts w:asciiTheme="majorBidi" w:hAnsiTheme="majorBidi" w:cstheme="majorBidi"/>
          <w:lang w:val="en-GB"/>
        </w:rPr>
        <w:t xml:space="preserve"> Chancellery of the President of the Republic of Poland, available online: </w:t>
      </w:r>
      <w:r w:rsidR="00000000">
        <w:fldChar w:fldCharType="begin"/>
      </w:r>
      <w:r w:rsidR="00000000" w:rsidRPr="00CE4C23">
        <w:rPr>
          <w:lang w:val="en-GB"/>
        </w:rPr>
        <w:instrText>HYPERLINK "https://www.prezydent.pl/storage/file/core_files/2021/8/5/eaef6ee263ac7166bb39a41aaee06f8e/uzasadnienie_sn.pdf"</w:instrText>
      </w:r>
      <w:r w:rsidR="00000000">
        <w:fldChar w:fldCharType="separate"/>
      </w:r>
      <w:r w:rsidRPr="00973E91">
        <w:rPr>
          <w:rStyle w:val="Hipercze"/>
          <w:rFonts w:asciiTheme="majorBidi" w:hAnsiTheme="majorBidi" w:cstheme="majorBidi"/>
          <w:lang w:val="en-GB"/>
        </w:rPr>
        <w:t>https://www.prezydent.pl/storage/file/core_files/2021/8/5/eaef6ee263ac7166bb39a41aaee06f8e/uzasadnienie_sn.pdf</w:t>
      </w:r>
      <w:r w:rsidR="00000000">
        <w:rPr>
          <w:rStyle w:val="Hipercze"/>
          <w:rFonts w:asciiTheme="majorBidi" w:hAnsiTheme="majorBidi" w:cstheme="majorBidi"/>
          <w:lang w:val="en-GB"/>
        </w:rPr>
        <w:fldChar w:fldCharType="end"/>
      </w:r>
      <w:r w:rsidRPr="00973E91">
        <w:rPr>
          <w:rFonts w:asciiTheme="majorBidi" w:hAnsiTheme="majorBidi" w:cstheme="majorBidi"/>
          <w:lang w:val="en-GB"/>
        </w:rPr>
        <w:t xml:space="preserve"> [accessed 20.02.2024].</w:t>
      </w:r>
    </w:p>
  </w:footnote>
  <w:footnote w:id="12">
    <w:p w14:paraId="4E6D1C00" w14:textId="6B2F5339" w:rsidR="00973E91" w:rsidRPr="00973E91" w:rsidRDefault="00973E91">
      <w:pPr>
        <w:pStyle w:val="Tekstprzypisudolnego"/>
        <w:rPr>
          <w:lang w:val="en-GB"/>
        </w:rPr>
      </w:pPr>
      <w:r>
        <w:rPr>
          <w:rStyle w:val="Odwoanieprzypisudolnego"/>
        </w:rPr>
        <w:footnoteRef/>
      </w:r>
      <w:r w:rsidRPr="00973E91">
        <w:rPr>
          <w:lang w:val="en-GB"/>
        </w:rPr>
        <w:t xml:space="preserve"> </w:t>
      </w:r>
      <w:r w:rsidRPr="00426F3B">
        <w:rPr>
          <w:rFonts w:asciiTheme="majorBidi" w:hAnsiTheme="majorBidi" w:cstheme="majorBidi"/>
          <w:lang w:val="en-GB"/>
        </w:rPr>
        <w:t>Judgment of the Court of Justice of June 24</w:t>
      </w:r>
      <w:r w:rsidRPr="00426F3B">
        <w:rPr>
          <w:rFonts w:asciiTheme="majorBidi" w:hAnsiTheme="majorBidi" w:cstheme="majorBidi"/>
          <w:vertAlign w:val="superscript"/>
          <w:lang w:val="en-GB"/>
        </w:rPr>
        <w:t>th</w:t>
      </w:r>
      <w:r w:rsidRPr="00426F3B">
        <w:rPr>
          <w:rFonts w:asciiTheme="majorBidi" w:hAnsiTheme="majorBidi" w:cstheme="majorBidi"/>
          <w:lang w:val="en-GB"/>
        </w:rPr>
        <w:t>, 2019, C-619/18, EUROPEAN COMMISSION v. REPUBLIC OF POLAND, no. 6, item I-531.</w:t>
      </w:r>
    </w:p>
  </w:footnote>
  <w:footnote w:id="13">
    <w:p w14:paraId="29034BA0" w14:textId="4978A702" w:rsidR="00610CAA" w:rsidRPr="00610CAA" w:rsidRDefault="00610CAA">
      <w:pPr>
        <w:pStyle w:val="Tekstprzypisudolnego"/>
        <w:rPr>
          <w:rFonts w:asciiTheme="majorBidi" w:hAnsiTheme="majorBidi" w:cstheme="majorBidi"/>
          <w:lang w:val="en-GB"/>
        </w:rPr>
      </w:pPr>
      <w:r w:rsidRPr="00610CAA">
        <w:rPr>
          <w:rStyle w:val="Odwoanieprzypisudolnego"/>
          <w:rFonts w:asciiTheme="majorBidi" w:hAnsiTheme="majorBidi" w:cstheme="majorBidi"/>
        </w:rPr>
        <w:footnoteRef/>
      </w:r>
      <w:r w:rsidRPr="00610CAA">
        <w:rPr>
          <w:rFonts w:asciiTheme="majorBidi" w:hAnsiTheme="majorBidi" w:cstheme="majorBidi"/>
          <w:lang w:val="en-GB"/>
        </w:rPr>
        <w:t xml:space="preserve"> Act of May 12</w:t>
      </w:r>
      <w:r w:rsidRPr="00610CAA">
        <w:rPr>
          <w:rFonts w:asciiTheme="majorBidi" w:hAnsiTheme="majorBidi" w:cstheme="majorBidi"/>
          <w:vertAlign w:val="superscript"/>
          <w:lang w:val="en-GB"/>
        </w:rPr>
        <w:t>th,</w:t>
      </w:r>
      <w:r w:rsidRPr="00610CAA">
        <w:rPr>
          <w:rFonts w:asciiTheme="majorBidi" w:hAnsiTheme="majorBidi" w:cstheme="majorBidi"/>
          <w:lang w:val="en-GB"/>
        </w:rPr>
        <w:t xml:space="preserve">  2011 on the National Council of the Judiciary (consolidated text: Journal of Laws of 2021, item 269, as amended).</w:t>
      </w:r>
    </w:p>
  </w:footnote>
  <w:footnote w:id="14">
    <w:p w14:paraId="5C4F11E3" w14:textId="527675E5" w:rsidR="00610CAA" w:rsidRPr="00AA76BC" w:rsidRDefault="00610CAA">
      <w:pPr>
        <w:pStyle w:val="Tekstprzypisudolnego"/>
        <w:rPr>
          <w:rFonts w:asciiTheme="majorBidi" w:hAnsiTheme="majorBidi" w:cstheme="majorBidi"/>
          <w:lang w:val="en-GB"/>
        </w:rPr>
      </w:pPr>
      <w:r w:rsidRPr="00610CAA">
        <w:rPr>
          <w:rStyle w:val="Odwoanieprzypisudolnego"/>
          <w:rFonts w:asciiTheme="majorBidi" w:hAnsiTheme="majorBidi" w:cstheme="majorBidi"/>
        </w:rPr>
        <w:footnoteRef/>
      </w:r>
      <w:r w:rsidRPr="00610CAA">
        <w:rPr>
          <w:rFonts w:asciiTheme="majorBidi" w:hAnsiTheme="majorBidi" w:cstheme="majorBidi"/>
          <w:lang w:val="en-GB"/>
        </w:rPr>
        <w:t xml:space="preserve"> See: opinion of the Association of Polish Judges </w:t>
      </w:r>
      <w:proofErr w:type="spellStart"/>
      <w:r w:rsidRPr="00610CAA">
        <w:rPr>
          <w:rFonts w:asciiTheme="majorBidi" w:hAnsiTheme="majorBidi" w:cstheme="majorBidi"/>
          <w:i/>
          <w:iCs/>
          <w:lang w:val="en-GB"/>
        </w:rPr>
        <w:t>Iustitia</w:t>
      </w:r>
      <w:proofErr w:type="spellEnd"/>
      <w:r w:rsidRPr="00610CAA">
        <w:rPr>
          <w:rFonts w:asciiTheme="majorBidi" w:hAnsiTheme="majorBidi" w:cstheme="majorBidi"/>
          <w:lang w:val="en-GB"/>
        </w:rPr>
        <w:t xml:space="preserve"> on the draft act amending the Act on the National Council of the Judiciary and certain other acts, available online: </w:t>
      </w:r>
      <w:r w:rsidR="00000000">
        <w:fldChar w:fldCharType="begin"/>
      </w:r>
      <w:r w:rsidR="00000000" w:rsidRPr="00CE4C23">
        <w:rPr>
          <w:lang w:val="en-GB"/>
        </w:rPr>
        <w:instrText>HYPERLINK "https://www.iustitia.pl/dzialalnosc/opinie-i-raporty/3716-opinia-stowarzyszenia-sedziow-polskich-iustitia-do-projektu-ustawy-o-zmianie-ustawy-o-krajowej-radzie-sadownictwa-oraz-niektorych-innych-ustaw-zgloszonego-przez-grupe-senatorow-druk-nr-50-senatu-rp"</w:instrText>
      </w:r>
      <w:r w:rsidR="00000000">
        <w:fldChar w:fldCharType="separate"/>
      </w:r>
      <w:r w:rsidRPr="00AA76BC">
        <w:rPr>
          <w:rStyle w:val="Hipercze"/>
          <w:rFonts w:asciiTheme="majorBidi" w:hAnsiTheme="majorBidi" w:cstheme="majorBidi"/>
          <w:lang w:val="en-GB"/>
        </w:rPr>
        <w:t>https://www.iustitia.pl/dzialalnosc/opinie-i-raporty/3716-opinia-stowarzyszenia-sedziow-polskich-iustitia-do-projektu-ustawy-o-zmianie-ustawy-o-krajowej-radzie-sadownictwa-oraz-niektorych-innych-ustaw-zgloszonego-przez-grupe-senatorow-druk-nr-50-senatu-rp</w:t>
      </w:r>
      <w:r w:rsidR="00000000">
        <w:rPr>
          <w:rStyle w:val="Hipercze"/>
          <w:rFonts w:asciiTheme="majorBidi" w:hAnsiTheme="majorBidi" w:cstheme="majorBidi"/>
          <w:lang w:val="en-GB"/>
        </w:rPr>
        <w:fldChar w:fldCharType="end"/>
      </w:r>
      <w:r w:rsidRPr="00AA76BC">
        <w:rPr>
          <w:rFonts w:asciiTheme="majorBidi" w:hAnsiTheme="majorBidi" w:cstheme="majorBidi"/>
          <w:lang w:val="en-GB"/>
        </w:rPr>
        <w:t xml:space="preserve"> [accessed: 20.02.2024].</w:t>
      </w:r>
    </w:p>
  </w:footnote>
  <w:footnote w:id="15">
    <w:p w14:paraId="1D3E7DFB" w14:textId="06AA6F4A" w:rsidR="00610CAA" w:rsidRPr="00610CAA" w:rsidRDefault="00610CAA">
      <w:pPr>
        <w:pStyle w:val="Tekstprzypisudolnego"/>
      </w:pPr>
      <w:r w:rsidRPr="00AA76BC">
        <w:rPr>
          <w:rStyle w:val="Odwoanieprzypisudolnego"/>
          <w:rFonts w:asciiTheme="majorBidi" w:hAnsiTheme="majorBidi" w:cstheme="majorBidi"/>
        </w:rPr>
        <w:footnoteRef/>
      </w:r>
      <w:r w:rsidRPr="00AA76BC">
        <w:rPr>
          <w:rFonts w:asciiTheme="majorBidi" w:hAnsiTheme="majorBidi" w:cstheme="majorBidi"/>
        </w:rPr>
        <w:t xml:space="preserve"> A. </w:t>
      </w:r>
      <w:proofErr w:type="spellStart"/>
      <w:r w:rsidRPr="00AA76BC">
        <w:rPr>
          <w:rFonts w:asciiTheme="majorBidi" w:hAnsiTheme="majorBidi" w:cstheme="majorBidi"/>
        </w:rPr>
        <w:t>Kappes</w:t>
      </w:r>
      <w:proofErr w:type="spellEnd"/>
      <w:r w:rsidRPr="00AA76BC">
        <w:rPr>
          <w:rFonts w:asciiTheme="majorBidi" w:hAnsiTheme="majorBidi" w:cstheme="majorBidi"/>
        </w:rPr>
        <w:t xml:space="preserve">, J. Skrzydło, </w:t>
      </w:r>
      <w:r w:rsidRPr="00AA76BC">
        <w:rPr>
          <w:rFonts w:asciiTheme="majorBidi" w:hAnsiTheme="majorBidi" w:cstheme="majorBidi"/>
          <w:i/>
          <w:iCs/>
        </w:rPr>
        <w:t xml:space="preserve">Czy wyroki </w:t>
      </w:r>
      <w:proofErr w:type="spellStart"/>
      <w:r w:rsidRPr="00AA76BC">
        <w:rPr>
          <w:rFonts w:asciiTheme="majorBidi" w:hAnsiTheme="majorBidi" w:cstheme="majorBidi"/>
          <w:i/>
          <w:iCs/>
        </w:rPr>
        <w:t>neo</w:t>
      </w:r>
      <w:proofErr w:type="spellEnd"/>
      <w:r w:rsidRPr="00AA76BC">
        <w:rPr>
          <w:rFonts w:asciiTheme="majorBidi" w:hAnsiTheme="majorBidi" w:cstheme="majorBidi"/>
          <w:i/>
          <w:iCs/>
        </w:rPr>
        <w:t>-sędziów są ważne? – rozważania na tle uchwały trzech połączonych Izb Sądu Najwyższego z 23.01.2020 r. (BSA I-4110-1/20)</w:t>
      </w:r>
      <w:r w:rsidRPr="00AA76BC">
        <w:rPr>
          <w:rFonts w:asciiTheme="majorBidi" w:hAnsiTheme="majorBidi" w:cstheme="majorBidi"/>
        </w:rPr>
        <w:t xml:space="preserve"> [in:] </w:t>
      </w:r>
      <w:r w:rsidRPr="00AA76BC">
        <w:rPr>
          <w:rFonts w:asciiTheme="majorBidi" w:hAnsiTheme="majorBidi" w:cstheme="majorBidi"/>
          <w:i/>
          <w:iCs/>
        </w:rPr>
        <w:t>Palestra</w:t>
      </w:r>
      <w:r w:rsidRPr="00AA76BC">
        <w:rPr>
          <w:rFonts w:asciiTheme="majorBidi" w:hAnsiTheme="majorBidi" w:cstheme="majorBidi"/>
        </w:rPr>
        <w:t xml:space="preserve">, vol. 5/2020, </w:t>
      </w:r>
      <w:proofErr w:type="spellStart"/>
      <w:r w:rsidRPr="00AA76BC">
        <w:rPr>
          <w:rFonts w:asciiTheme="majorBidi" w:hAnsiTheme="majorBidi" w:cstheme="majorBidi"/>
        </w:rPr>
        <w:t>available</w:t>
      </w:r>
      <w:proofErr w:type="spellEnd"/>
      <w:r w:rsidRPr="00AA76BC">
        <w:rPr>
          <w:rFonts w:asciiTheme="majorBidi" w:hAnsiTheme="majorBidi" w:cstheme="majorBidi"/>
        </w:rPr>
        <w:t xml:space="preserve"> online: </w:t>
      </w:r>
      <w:hyperlink r:id="rId1" w:history="1">
        <w:r w:rsidR="00AA76BC" w:rsidRPr="00AA76BC">
          <w:rPr>
            <w:rStyle w:val="Hipercze"/>
            <w:rFonts w:asciiTheme="majorBidi" w:hAnsiTheme="majorBidi" w:cstheme="majorBidi"/>
          </w:rPr>
          <w:t>https://palestra.pl/pl/czasopismo/wydanie/5-2020/artykul/czy-wyroki-neo-sedziow-sa-wazne-rozwazania-na-tle-uchwaly-trzech-polaczonych-izb-sadu-najwyzszego-z-23.01.2020-r.-bsa-i-4110-1-20</w:t>
        </w:r>
      </w:hyperlink>
      <w:r w:rsidR="00AA76BC" w:rsidRPr="00AA76BC">
        <w:rPr>
          <w:rFonts w:asciiTheme="majorBidi" w:hAnsiTheme="majorBidi" w:cstheme="majorBidi"/>
        </w:rPr>
        <w:t xml:space="preserve"> [</w:t>
      </w:r>
      <w:proofErr w:type="spellStart"/>
      <w:r w:rsidR="00AA76BC" w:rsidRPr="00AA76BC">
        <w:rPr>
          <w:rFonts w:asciiTheme="majorBidi" w:hAnsiTheme="majorBidi" w:cstheme="majorBidi"/>
        </w:rPr>
        <w:t>accessed</w:t>
      </w:r>
      <w:proofErr w:type="spellEnd"/>
      <w:r w:rsidR="00AA76BC" w:rsidRPr="00AA76BC">
        <w:rPr>
          <w:rFonts w:asciiTheme="majorBidi" w:hAnsiTheme="majorBidi" w:cstheme="majorBidi"/>
        </w:rPr>
        <w:t>: 20.02.2024].</w:t>
      </w:r>
    </w:p>
  </w:footnote>
  <w:footnote w:id="16">
    <w:p w14:paraId="7C1F5730" w14:textId="1E9AD5A7" w:rsidR="00AA76BC" w:rsidRPr="00E84DC1" w:rsidRDefault="00AA76BC">
      <w:pPr>
        <w:pStyle w:val="Tekstprzypisudolnego"/>
        <w:rPr>
          <w:rFonts w:asciiTheme="majorBidi" w:hAnsiTheme="majorBidi" w:cstheme="majorBidi"/>
        </w:rPr>
      </w:pPr>
      <w:r w:rsidRPr="00AA76BC">
        <w:rPr>
          <w:rStyle w:val="Odwoanieprzypisudolnego"/>
          <w:rFonts w:asciiTheme="majorBidi" w:hAnsiTheme="majorBidi" w:cstheme="majorBidi"/>
        </w:rPr>
        <w:footnoteRef/>
      </w:r>
      <w:r w:rsidRPr="00AA76BC">
        <w:rPr>
          <w:rFonts w:asciiTheme="majorBidi" w:hAnsiTheme="majorBidi" w:cstheme="majorBidi"/>
        </w:rPr>
        <w:t xml:space="preserve"> </w:t>
      </w:r>
      <w:bookmarkStart w:id="0" w:name="_Hlk160098301"/>
      <w:r w:rsidRPr="00AA76BC">
        <w:rPr>
          <w:rFonts w:asciiTheme="majorBidi" w:hAnsiTheme="majorBidi" w:cstheme="majorBidi"/>
        </w:rPr>
        <w:t xml:space="preserve">A. Kruszyńska, D. Porycka, </w:t>
      </w:r>
      <w:r w:rsidRPr="00AA76BC">
        <w:rPr>
          <w:rFonts w:asciiTheme="majorBidi" w:hAnsiTheme="majorBidi" w:cstheme="majorBidi"/>
          <w:i/>
          <w:iCs/>
        </w:rPr>
        <w:t>Profesor Zoll o wyborze nowej pierwszej prezes SN: system się domyka</w:t>
      </w:r>
      <w:r w:rsidRPr="00AA76BC">
        <w:rPr>
          <w:rFonts w:asciiTheme="majorBidi" w:hAnsiTheme="majorBidi" w:cstheme="majorBidi"/>
        </w:rPr>
        <w:t xml:space="preserve">, TVN24, 2020, interview </w:t>
      </w:r>
      <w:proofErr w:type="spellStart"/>
      <w:r w:rsidRPr="00AA76BC">
        <w:rPr>
          <w:rFonts w:asciiTheme="majorBidi" w:hAnsiTheme="majorBidi" w:cstheme="majorBidi"/>
        </w:rPr>
        <w:t>available</w:t>
      </w:r>
      <w:proofErr w:type="spellEnd"/>
      <w:r w:rsidRPr="00AA76BC">
        <w:rPr>
          <w:rFonts w:asciiTheme="majorBidi" w:hAnsiTheme="majorBidi" w:cstheme="majorBidi"/>
        </w:rPr>
        <w:t xml:space="preserve"> online: </w:t>
      </w:r>
      <w:hyperlink r:id="rId2" w:history="1">
        <w:r w:rsidRPr="00E84DC1">
          <w:rPr>
            <w:rStyle w:val="Hipercze"/>
            <w:rFonts w:asciiTheme="majorBidi" w:hAnsiTheme="majorBidi" w:cstheme="majorBidi"/>
          </w:rPr>
          <w:t>https://tvn24.pl/polska/malgorzata-manowska-wybrana-na-pierwszego-prezesa-sadu-najwyzszego-komentarze-prawnikow-4593457</w:t>
        </w:r>
      </w:hyperlink>
      <w:bookmarkEnd w:id="0"/>
      <w:r w:rsidRPr="00E84DC1">
        <w:rPr>
          <w:rFonts w:asciiTheme="majorBidi" w:hAnsiTheme="majorBidi" w:cstheme="majorBidi"/>
        </w:rPr>
        <w:t xml:space="preserve"> [</w:t>
      </w:r>
      <w:proofErr w:type="spellStart"/>
      <w:r w:rsidRPr="00E84DC1">
        <w:rPr>
          <w:rFonts w:asciiTheme="majorBidi" w:hAnsiTheme="majorBidi" w:cstheme="majorBidi"/>
        </w:rPr>
        <w:t>accessed</w:t>
      </w:r>
      <w:proofErr w:type="spellEnd"/>
      <w:r w:rsidRPr="00E84DC1">
        <w:rPr>
          <w:rFonts w:asciiTheme="majorBidi" w:hAnsiTheme="majorBidi" w:cstheme="majorBidi"/>
        </w:rPr>
        <w:t>: 20.02.2024].</w:t>
      </w:r>
    </w:p>
  </w:footnote>
  <w:footnote w:id="17">
    <w:p w14:paraId="12537A12" w14:textId="0213B8C2" w:rsidR="00AA76BC" w:rsidRPr="00E84DC1" w:rsidRDefault="00AA76BC">
      <w:pPr>
        <w:pStyle w:val="Tekstprzypisudolnego"/>
        <w:rPr>
          <w:rFonts w:asciiTheme="majorBidi" w:hAnsiTheme="majorBidi" w:cstheme="majorBidi"/>
        </w:rPr>
      </w:pPr>
      <w:r w:rsidRPr="00E84DC1">
        <w:rPr>
          <w:rStyle w:val="Odwoanieprzypisudolnego"/>
          <w:rFonts w:asciiTheme="majorBidi" w:hAnsiTheme="majorBidi" w:cstheme="majorBidi"/>
        </w:rPr>
        <w:footnoteRef/>
      </w:r>
      <w:r w:rsidRPr="00E84DC1">
        <w:rPr>
          <w:rFonts w:asciiTheme="majorBidi" w:hAnsiTheme="majorBidi" w:cstheme="majorBidi"/>
        </w:rPr>
        <w:t xml:space="preserve"> </w:t>
      </w:r>
      <w:r w:rsidR="00E84DC1" w:rsidRPr="00E84DC1">
        <w:rPr>
          <w:rFonts w:asciiTheme="majorBidi" w:hAnsiTheme="majorBidi" w:cstheme="majorBidi"/>
        </w:rPr>
        <w:t xml:space="preserve">Kongres Prawników Polskich, </w:t>
      </w:r>
      <w:r w:rsidR="00E84DC1" w:rsidRPr="00E84DC1">
        <w:rPr>
          <w:rFonts w:asciiTheme="majorBidi" w:hAnsiTheme="majorBidi" w:cstheme="majorBidi"/>
          <w:i/>
          <w:iCs/>
        </w:rPr>
        <w:t>Ustawa o Sądzie Najwyższym z Uzasadnieniem Założeń</w:t>
      </w:r>
      <w:r w:rsidR="00E84DC1" w:rsidRPr="00E84DC1">
        <w:rPr>
          <w:rFonts w:asciiTheme="majorBidi" w:hAnsiTheme="majorBidi" w:cstheme="majorBidi"/>
        </w:rPr>
        <w:t xml:space="preserve"> [in:] </w:t>
      </w:r>
      <w:r w:rsidR="00E84DC1" w:rsidRPr="00E84DC1">
        <w:rPr>
          <w:rFonts w:asciiTheme="majorBidi" w:hAnsiTheme="majorBidi" w:cstheme="majorBidi"/>
          <w:i/>
          <w:iCs/>
        </w:rPr>
        <w:t>Społeczne Projekty Ustaw Służące Odbudowie Wymiaru Sprawiedliwości</w:t>
      </w:r>
      <w:r w:rsidR="00E84DC1" w:rsidRPr="00E84DC1">
        <w:rPr>
          <w:rFonts w:asciiTheme="majorBidi" w:hAnsiTheme="majorBidi" w:cstheme="majorBidi"/>
        </w:rPr>
        <w:t xml:space="preserve">, </w:t>
      </w:r>
      <w:proofErr w:type="spellStart"/>
      <w:r w:rsidR="00E84DC1" w:rsidRPr="00E84DC1">
        <w:rPr>
          <w:rFonts w:asciiTheme="majorBidi" w:hAnsiTheme="majorBidi" w:cstheme="majorBidi"/>
        </w:rPr>
        <w:t>Warsaw</w:t>
      </w:r>
      <w:proofErr w:type="spellEnd"/>
      <w:r w:rsidR="00E84DC1" w:rsidRPr="00E84DC1">
        <w:rPr>
          <w:rFonts w:asciiTheme="majorBidi" w:hAnsiTheme="majorBidi" w:cstheme="majorBidi"/>
        </w:rPr>
        <w:t>: Wolters Kluwer, 2024, p.58.</w:t>
      </w:r>
    </w:p>
  </w:footnote>
  <w:footnote w:id="18">
    <w:p w14:paraId="22508824" w14:textId="30656369" w:rsidR="00E84DC1" w:rsidRPr="00E84DC1" w:rsidRDefault="00E84DC1">
      <w:pPr>
        <w:pStyle w:val="Tekstprzypisudolnego"/>
        <w:rPr>
          <w:i/>
          <w:iCs/>
        </w:rPr>
      </w:pPr>
      <w:r w:rsidRPr="00E84DC1">
        <w:rPr>
          <w:rStyle w:val="Odwoanieprzypisudolnego"/>
          <w:rFonts w:asciiTheme="majorBidi" w:hAnsiTheme="majorBidi" w:cstheme="majorBidi"/>
        </w:rPr>
        <w:footnoteRef/>
      </w:r>
      <w:r w:rsidRPr="00E84DC1">
        <w:rPr>
          <w:rFonts w:asciiTheme="majorBidi" w:hAnsiTheme="majorBidi" w:cstheme="majorBidi"/>
        </w:rPr>
        <w:t xml:space="preserve"> </w:t>
      </w:r>
      <w:r w:rsidRPr="00E84DC1">
        <w:rPr>
          <w:rFonts w:asciiTheme="majorBidi" w:hAnsiTheme="majorBidi" w:cstheme="majorBidi"/>
          <w:i/>
          <w:iCs/>
        </w:rPr>
        <w:t>Ibidem.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50"/>
    <w:multiLevelType w:val="hybridMultilevel"/>
    <w:tmpl w:val="18CA4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37125"/>
    <w:multiLevelType w:val="hybridMultilevel"/>
    <w:tmpl w:val="B31E2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36930"/>
    <w:multiLevelType w:val="hybridMultilevel"/>
    <w:tmpl w:val="5E72B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92E5B"/>
    <w:multiLevelType w:val="hybridMultilevel"/>
    <w:tmpl w:val="64266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5291F"/>
    <w:multiLevelType w:val="hybridMultilevel"/>
    <w:tmpl w:val="97089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1C1B96"/>
    <w:multiLevelType w:val="multilevel"/>
    <w:tmpl w:val="FAF2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3099941">
    <w:abstractNumId w:val="5"/>
  </w:num>
  <w:num w:numId="2" w16cid:durableId="1802378777">
    <w:abstractNumId w:val="1"/>
  </w:num>
  <w:num w:numId="3" w16cid:durableId="1075861944">
    <w:abstractNumId w:val="4"/>
  </w:num>
  <w:num w:numId="4" w16cid:durableId="1513035934">
    <w:abstractNumId w:val="0"/>
  </w:num>
  <w:num w:numId="5" w16cid:durableId="1721707159">
    <w:abstractNumId w:val="2"/>
  </w:num>
  <w:num w:numId="6" w16cid:durableId="1762950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4D"/>
    <w:rsid w:val="00010911"/>
    <w:rsid w:val="00083158"/>
    <w:rsid w:val="000A2828"/>
    <w:rsid w:val="000A4F73"/>
    <w:rsid w:val="000C04A3"/>
    <w:rsid w:val="000D1791"/>
    <w:rsid w:val="000D445C"/>
    <w:rsid w:val="000D63CE"/>
    <w:rsid w:val="000F7BA8"/>
    <w:rsid w:val="00102E53"/>
    <w:rsid w:val="00113703"/>
    <w:rsid w:val="0011485D"/>
    <w:rsid w:val="00127EB1"/>
    <w:rsid w:val="00175A39"/>
    <w:rsid w:val="001B0B01"/>
    <w:rsid w:val="001C4804"/>
    <w:rsid w:val="001E0D3E"/>
    <w:rsid w:val="00213989"/>
    <w:rsid w:val="00216876"/>
    <w:rsid w:val="00235800"/>
    <w:rsid w:val="00246123"/>
    <w:rsid w:val="002610A8"/>
    <w:rsid w:val="00275124"/>
    <w:rsid w:val="0027730D"/>
    <w:rsid w:val="00283715"/>
    <w:rsid w:val="002904E2"/>
    <w:rsid w:val="002974B5"/>
    <w:rsid w:val="002A607C"/>
    <w:rsid w:val="002C3548"/>
    <w:rsid w:val="002E7763"/>
    <w:rsid w:val="002F70DF"/>
    <w:rsid w:val="002F7429"/>
    <w:rsid w:val="002F75AA"/>
    <w:rsid w:val="003020A6"/>
    <w:rsid w:val="00347B26"/>
    <w:rsid w:val="00353066"/>
    <w:rsid w:val="00360A08"/>
    <w:rsid w:val="00363EE2"/>
    <w:rsid w:val="00373CB9"/>
    <w:rsid w:val="00375D62"/>
    <w:rsid w:val="003C4F21"/>
    <w:rsid w:val="003C6076"/>
    <w:rsid w:val="003D2ABC"/>
    <w:rsid w:val="003E1617"/>
    <w:rsid w:val="003E2E8E"/>
    <w:rsid w:val="004173CD"/>
    <w:rsid w:val="004202F9"/>
    <w:rsid w:val="00426F3B"/>
    <w:rsid w:val="004441B1"/>
    <w:rsid w:val="00450CF7"/>
    <w:rsid w:val="00481135"/>
    <w:rsid w:val="004E6FDF"/>
    <w:rsid w:val="004F3617"/>
    <w:rsid w:val="00523ED5"/>
    <w:rsid w:val="0059529B"/>
    <w:rsid w:val="005B0242"/>
    <w:rsid w:val="005B22F6"/>
    <w:rsid w:val="005B6B08"/>
    <w:rsid w:val="005E4110"/>
    <w:rsid w:val="005E6C96"/>
    <w:rsid w:val="006031F2"/>
    <w:rsid w:val="0060691D"/>
    <w:rsid w:val="00610CAA"/>
    <w:rsid w:val="00622FDC"/>
    <w:rsid w:val="006239D5"/>
    <w:rsid w:val="00644CA5"/>
    <w:rsid w:val="006504BC"/>
    <w:rsid w:val="00665336"/>
    <w:rsid w:val="00676050"/>
    <w:rsid w:val="00683FC8"/>
    <w:rsid w:val="006C2AE7"/>
    <w:rsid w:val="006C7A7C"/>
    <w:rsid w:val="006E5BAF"/>
    <w:rsid w:val="006F1BC6"/>
    <w:rsid w:val="00735F50"/>
    <w:rsid w:val="00745278"/>
    <w:rsid w:val="007A181A"/>
    <w:rsid w:val="007B0916"/>
    <w:rsid w:val="007D50DD"/>
    <w:rsid w:val="00833B9A"/>
    <w:rsid w:val="008351B1"/>
    <w:rsid w:val="00894A86"/>
    <w:rsid w:val="008B690B"/>
    <w:rsid w:val="008D124A"/>
    <w:rsid w:val="008D6806"/>
    <w:rsid w:val="008F6A54"/>
    <w:rsid w:val="009039ED"/>
    <w:rsid w:val="00942A13"/>
    <w:rsid w:val="00973E91"/>
    <w:rsid w:val="00985DBA"/>
    <w:rsid w:val="00993A94"/>
    <w:rsid w:val="009A0C3D"/>
    <w:rsid w:val="009A33A8"/>
    <w:rsid w:val="009B580F"/>
    <w:rsid w:val="009B7291"/>
    <w:rsid w:val="009C42F2"/>
    <w:rsid w:val="009C5EE0"/>
    <w:rsid w:val="009D7E69"/>
    <w:rsid w:val="009E029E"/>
    <w:rsid w:val="009E331C"/>
    <w:rsid w:val="00A02A65"/>
    <w:rsid w:val="00A1417A"/>
    <w:rsid w:val="00A161DD"/>
    <w:rsid w:val="00A23C68"/>
    <w:rsid w:val="00A25564"/>
    <w:rsid w:val="00A432C3"/>
    <w:rsid w:val="00A6516B"/>
    <w:rsid w:val="00AA76BC"/>
    <w:rsid w:val="00AC24D4"/>
    <w:rsid w:val="00AD16C0"/>
    <w:rsid w:val="00AD2684"/>
    <w:rsid w:val="00AD6A9C"/>
    <w:rsid w:val="00B52CFF"/>
    <w:rsid w:val="00B70171"/>
    <w:rsid w:val="00B7789F"/>
    <w:rsid w:val="00BC713C"/>
    <w:rsid w:val="00C11A5D"/>
    <w:rsid w:val="00C2244E"/>
    <w:rsid w:val="00C40D12"/>
    <w:rsid w:val="00CE4C23"/>
    <w:rsid w:val="00D064D1"/>
    <w:rsid w:val="00D1766A"/>
    <w:rsid w:val="00D334B4"/>
    <w:rsid w:val="00D41D2C"/>
    <w:rsid w:val="00D8264D"/>
    <w:rsid w:val="00D82E17"/>
    <w:rsid w:val="00D84DBF"/>
    <w:rsid w:val="00DA576C"/>
    <w:rsid w:val="00DB1E84"/>
    <w:rsid w:val="00DB45D8"/>
    <w:rsid w:val="00DB65F1"/>
    <w:rsid w:val="00DC0324"/>
    <w:rsid w:val="00DC03DD"/>
    <w:rsid w:val="00DD5678"/>
    <w:rsid w:val="00DE0092"/>
    <w:rsid w:val="00DF4F6E"/>
    <w:rsid w:val="00DF799D"/>
    <w:rsid w:val="00E02FEA"/>
    <w:rsid w:val="00E21E6D"/>
    <w:rsid w:val="00E272D7"/>
    <w:rsid w:val="00E448EA"/>
    <w:rsid w:val="00E84DC1"/>
    <w:rsid w:val="00E96EDF"/>
    <w:rsid w:val="00EA1D8C"/>
    <w:rsid w:val="00EB537A"/>
    <w:rsid w:val="00EC5CCD"/>
    <w:rsid w:val="00EF0395"/>
    <w:rsid w:val="00EF1646"/>
    <w:rsid w:val="00F06759"/>
    <w:rsid w:val="00F35CCD"/>
    <w:rsid w:val="00F84849"/>
    <w:rsid w:val="00FA4F8A"/>
    <w:rsid w:val="00FB2A7F"/>
    <w:rsid w:val="00FB54FB"/>
    <w:rsid w:val="00FD033D"/>
    <w:rsid w:val="00FD1D4C"/>
    <w:rsid w:val="00FF750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7FA1"/>
  <w15:chartTrackingRefBased/>
  <w15:docId w15:val="{895268C8-2F2E-4D24-AF09-ADC6EA45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653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02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653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65336"/>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66533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E02FEA"/>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unhideWhenUsed/>
    <w:rsid w:val="00363E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63EE2"/>
    <w:rPr>
      <w:sz w:val="20"/>
      <w:szCs w:val="20"/>
    </w:rPr>
  </w:style>
  <w:style w:type="character" w:styleId="Odwoanieprzypisudolnego">
    <w:name w:val="footnote reference"/>
    <w:basedOn w:val="Domylnaczcionkaakapitu"/>
    <w:uiPriority w:val="99"/>
    <w:semiHidden/>
    <w:unhideWhenUsed/>
    <w:rsid w:val="00363EE2"/>
    <w:rPr>
      <w:vertAlign w:val="superscript"/>
    </w:rPr>
  </w:style>
  <w:style w:type="character" w:styleId="Hipercze">
    <w:name w:val="Hyperlink"/>
    <w:basedOn w:val="Domylnaczcionkaakapitu"/>
    <w:uiPriority w:val="99"/>
    <w:unhideWhenUsed/>
    <w:rsid w:val="00973E91"/>
    <w:rPr>
      <w:color w:val="0563C1" w:themeColor="hyperlink"/>
      <w:u w:val="single"/>
    </w:rPr>
  </w:style>
  <w:style w:type="character" w:styleId="Nierozpoznanawzmianka">
    <w:name w:val="Unresolved Mention"/>
    <w:basedOn w:val="Domylnaczcionkaakapitu"/>
    <w:uiPriority w:val="99"/>
    <w:semiHidden/>
    <w:unhideWhenUsed/>
    <w:rsid w:val="00973E91"/>
    <w:rPr>
      <w:color w:val="605E5C"/>
      <w:shd w:val="clear" w:color="auto" w:fill="E1DFDD"/>
    </w:rPr>
  </w:style>
  <w:style w:type="paragraph" w:styleId="Akapitzlist">
    <w:name w:val="List Paragraph"/>
    <w:basedOn w:val="Normalny"/>
    <w:uiPriority w:val="34"/>
    <w:qFormat/>
    <w:rsid w:val="006C2AE7"/>
    <w:pPr>
      <w:ind w:left="720"/>
      <w:contextualSpacing/>
    </w:pPr>
  </w:style>
  <w:style w:type="paragraph" w:styleId="Nagwek">
    <w:name w:val="header"/>
    <w:basedOn w:val="Normalny"/>
    <w:link w:val="NagwekZnak"/>
    <w:uiPriority w:val="99"/>
    <w:unhideWhenUsed/>
    <w:rsid w:val="002904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4E2"/>
  </w:style>
  <w:style w:type="paragraph" w:styleId="Stopka">
    <w:name w:val="footer"/>
    <w:basedOn w:val="Normalny"/>
    <w:link w:val="StopkaZnak"/>
    <w:uiPriority w:val="99"/>
    <w:unhideWhenUsed/>
    <w:rsid w:val="002904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4E2"/>
  </w:style>
  <w:style w:type="paragraph" w:styleId="Poprawka">
    <w:name w:val="Revision"/>
    <w:hidden/>
    <w:uiPriority w:val="99"/>
    <w:semiHidden/>
    <w:rsid w:val="00290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7259">
      <w:bodyDiv w:val="1"/>
      <w:marLeft w:val="0"/>
      <w:marRight w:val="0"/>
      <w:marTop w:val="0"/>
      <w:marBottom w:val="0"/>
      <w:divBdr>
        <w:top w:val="none" w:sz="0" w:space="0" w:color="auto"/>
        <w:left w:val="none" w:sz="0" w:space="0" w:color="auto"/>
        <w:bottom w:val="none" w:sz="0" w:space="0" w:color="auto"/>
        <w:right w:val="none" w:sz="0" w:space="0" w:color="auto"/>
      </w:divBdr>
    </w:div>
    <w:div w:id="1022364714">
      <w:bodyDiv w:val="1"/>
      <w:marLeft w:val="0"/>
      <w:marRight w:val="0"/>
      <w:marTop w:val="0"/>
      <w:marBottom w:val="0"/>
      <w:divBdr>
        <w:top w:val="none" w:sz="0" w:space="0" w:color="auto"/>
        <w:left w:val="none" w:sz="0" w:space="0" w:color="auto"/>
        <w:bottom w:val="none" w:sz="0" w:space="0" w:color="auto"/>
        <w:right w:val="none" w:sz="0" w:space="0" w:color="auto"/>
      </w:divBdr>
    </w:div>
    <w:div w:id="1072891926">
      <w:bodyDiv w:val="1"/>
      <w:marLeft w:val="0"/>
      <w:marRight w:val="0"/>
      <w:marTop w:val="0"/>
      <w:marBottom w:val="0"/>
      <w:divBdr>
        <w:top w:val="none" w:sz="0" w:space="0" w:color="auto"/>
        <w:left w:val="none" w:sz="0" w:space="0" w:color="auto"/>
        <w:bottom w:val="none" w:sz="0" w:space="0" w:color="auto"/>
        <w:right w:val="none" w:sz="0" w:space="0" w:color="auto"/>
      </w:divBdr>
    </w:div>
    <w:div w:id="1075012187">
      <w:bodyDiv w:val="1"/>
      <w:marLeft w:val="0"/>
      <w:marRight w:val="0"/>
      <w:marTop w:val="0"/>
      <w:marBottom w:val="0"/>
      <w:divBdr>
        <w:top w:val="none" w:sz="0" w:space="0" w:color="auto"/>
        <w:left w:val="none" w:sz="0" w:space="0" w:color="auto"/>
        <w:bottom w:val="none" w:sz="0" w:space="0" w:color="auto"/>
        <w:right w:val="none" w:sz="0" w:space="0" w:color="auto"/>
      </w:divBdr>
    </w:div>
    <w:div w:id="1959676685">
      <w:bodyDiv w:val="1"/>
      <w:marLeft w:val="0"/>
      <w:marRight w:val="0"/>
      <w:marTop w:val="0"/>
      <w:marBottom w:val="0"/>
      <w:divBdr>
        <w:top w:val="none" w:sz="0" w:space="0" w:color="auto"/>
        <w:left w:val="none" w:sz="0" w:space="0" w:color="auto"/>
        <w:bottom w:val="none" w:sz="0" w:space="0" w:color="auto"/>
        <w:right w:val="none" w:sz="0" w:space="0" w:color="auto"/>
      </w:divBdr>
      <w:divsChild>
        <w:div w:id="1531067457">
          <w:marLeft w:val="0"/>
          <w:marRight w:val="0"/>
          <w:marTop w:val="72"/>
          <w:marBottom w:val="0"/>
          <w:divBdr>
            <w:top w:val="none" w:sz="0" w:space="0" w:color="auto"/>
            <w:left w:val="none" w:sz="0" w:space="0" w:color="auto"/>
            <w:bottom w:val="none" w:sz="0" w:space="0" w:color="auto"/>
            <w:right w:val="none" w:sz="0" w:space="0" w:color="auto"/>
          </w:divBdr>
          <w:divsChild>
            <w:div w:id="696076619">
              <w:marLeft w:val="0"/>
              <w:marRight w:val="0"/>
              <w:marTop w:val="0"/>
              <w:marBottom w:val="0"/>
              <w:divBdr>
                <w:top w:val="none" w:sz="0" w:space="0" w:color="auto"/>
                <w:left w:val="none" w:sz="0" w:space="0" w:color="auto"/>
                <w:bottom w:val="none" w:sz="0" w:space="0" w:color="auto"/>
                <w:right w:val="none" w:sz="0" w:space="0" w:color="auto"/>
              </w:divBdr>
            </w:div>
          </w:divsChild>
        </w:div>
        <w:div w:id="1613198205">
          <w:marLeft w:val="0"/>
          <w:marRight w:val="0"/>
          <w:marTop w:val="72"/>
          <w:marBottom w:val="0"/>
          <w:divBdr>
            <w:top w:val="none" w:sz="0" w:space="0" w:color="auto"/>
            <w:left w:val="none" w:sz="0" w:space="0" w:color="auto"/>
            <w:bottom w:val="none" w:sz="0" w:space="0" w:color="auto"/>
            <w:right w:val="none" w:sz="0" w:space="0" w:color="auto"/>
          </w:divBdr>
          <w:divsChild>
            <w:div w:id="858155081">
              <w:marLeft w:val="0"/>
              <w:marRight w:val="0"/>
              <w:marTop w:val="0"/>
              <w:marBottom w:val="0"/>
              <w:divBdr>
                <w:top w:val="none" w:sz="0" w:space="0" w:color="auto"/>
                <w:left w:val="none" w:sz="0" w:space="0" w:color="auto"/>
                <w:bottom w:val="none" w:sz="0" w:space="0" w:color="auto"/>
                <w:right w:val="none" w:sz="0" w:space="0" w:color="auto"/>
              </w:divBdr>
            </w:div>
          </w:divsChild>
        </w:div>
        <w:div w:id="866721357">
          <w:marLeft w:val="0"/>
          <w:marRight w:val="0"/>
          <w:marTop w:val="72"/>
          <w:marBottom w:val="0"/>
          <w:divBdr>
            <w:top w:val="none" w:sz="0" w:space="0" w:color="auto"/>
            <w:left w:val="none" w:sz="0" w:space="0" w:color="auto"/>
            <w:bottom w:val="none" w:sz="0" w:space="0" w:color="auto"/>
            <w:right w:val="none" w:sz="0" w:space="0" w:color="auto"/>
          </w:divBdr>
          <w:divsChild>
            <w:div w:id="5619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lestra.pl/pl/czasopismo/wydanie/5-2020/artykul/czy-wyroki-neo-sedziow-sa-wazne-rozwazania-na-tle-uchwaly-trzech-polaczonych-izb-sadu-najwyzszego-z-23.01.2020-r.-bsa-i-4110-1-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vn24.pl/polska/malgorzata-manowska-wybrana-na-pierwszego-prezesa-sadu-najwyzszego-komentarze-prawnikow-459345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vn24.pl/polska/malgorzata-manowska-wybrana-na-pierwszego-prezesa-sadu-najwyzszego-komentarze-prawnikow-4593457" TargetMode="External"/><Relationship Id="rId1" Type="http://schemas.openxmlformats.org/officeDocument/2006/relationships/hyperlink" Target="https://palestra.pl/pl/czasopismo/wydanie/5-2020/artykul/czy-wyroki-neo-sedziow-sa-wazne-rozwazania-na-tle-uchwaly-trzech-polaczonych-izb-sadu-najwyzszego-z-23.01.2020-r.-bsa-i-4110-1-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46A2BEFC35AE479945330B5540F187" ma:contentTypeVersion="17" ma:contentTypeDescription="Utwórz nowy dokument." ma:contentTypeScope="" ma:versionID="38b57a42c1b7f4ff8f3792ca1354c2a8">
  <xsd:schema xmlns:xsd="http://www.w3.org/2001/XMLSchema" xmlns:xs="http://www.w3.org/2001/XMLSchema" xmlns:p="http://schemas.microsoft.com/office/2006/metadata/properties" xmlns:ns3="899ff5e0-eae7-4b52-87e7-265f595425c4" xmlns:ns4="4382356e-da2a-416f-8c95-112386f43c6b" targetNamespace="http://schemas.microsoft.com/office/2006/metadata/properties" ma:root="true" ma:fieldsID="945ac91cf743323673ce75cc9a9b9bd3" ns3:_="" ns4:_="">
    <xsd:import namespace="899ff5e0-eae7-4b52-87e7-265f595425c4"/>
    <xsd:import namespace="4382356e-da2a-416f-8c95-112386f43c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ff5e0-eae7-4b52-87e7-265f5954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82356e-da2a-416f-8c95-112386f43c6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99ff5e0-eae7-4b52-87e7-265f595425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0B150-CEAF-4FE5-97AD-7D50C6981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ff5e0-eae7-4b52-87e7-265f595425c4"/>
    <ds:schemaRef ds:uri="4382356e-da2a-416f-8c95-112386f43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6A0DA-383D-44F7-99E5-DDE9D22C0687}">
  <ds:schemaRefs>
    <ds:schemaRef ds:uri="http://schemas.microsoft.com/sharepoint/v3/contenttype/forms"/>
  </ds:schemaRefs>
</ds:datastoreItem>
</file>

<file path=customXml/itemProps3.xml><?xml version="1.0" encoding="utf-8"?>
<ds:datastoreItem xmlns:ds="http://schemas.openxmlformats.org/officeDocument/2006/customXml" ds:itemID="{A69F27E4-4BB1-4B77-BF5A-6A42C55E8A30}">
  <ds:schemaRefs>
    <ds:schemaRef ds:uri="http://schemas.microsoft.com/office/2006/metadata/properties"/>
    <ds:schemaRef ds:uri="http://schemas.microsoft.com/office/infopath/2007/PartnerControls"/>
    <ds:schemaRef ds:uri="899ff5e0-eae7-4b52-87e7-265f595425c4"/>
  </ds:schemaRefs>
</ds:datastoreItem>
</file>

<file path=customXml/itemProps4.xml><?xml version="1.0" encoding="utf-8"?>
<ds:datastoreItem xmlns:ds="http://schemas.openxmlformats.org/officeDocument/2006/customXml" ds:itemID="{25C09D42-842B-4A1F-86F1-5273F48C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3675</Words>
  <Characters>19883</Characters>
  <Application>Microsoft Office Word</Application>
  <DocSecurity>0</DocSecurity>
  <Lines>320</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Bieganowska</dc:creator>
  <cp:keywords/>
  <dc:description/>
  <cp:lastModifiedBy>Florczak-Wątor Monika</cp:lastModifiedBy>
  <cp:revision>6</cp:revision>
  <dcterms:created xsi:type="dcterms:W3CDTF">2024-03-10T09:46:00Z</dcterms:created>
  <dcterms:modified xsi:type="dcterms:W3CDTF">2024-03-17T15:15:00Z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0x0101009246A2BEFC35AE479945330B5540F187</vt:lpwstr>
  </property>
</Properties>
</file>