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0C71C" w14:textId="714FDB8F" w:rsidR="00545054" w:rsidRPr="00025CDF" w:rsidRDefault="00545054" w:rsidP="00545054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Анна Аджем</w:t>
      </w:r>
    </w:p>
    <w:p w14:paraId="08252500" w14:textId="18118179" w:rsidR="00983535" w:rsidRPr="00025CDF" w:rsidRDefault="46CB861D" w:rsidP="0054505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Застосування принципу верховенства права у судовій практиці Конституційного Суду України</w:t>
      </w:r>
    </w:p>
    <w:p w14:paraId="34103F13" w14:textId="3CA9C0E1" w:rsidR="00983535" w:rsidRPr="00025CDF" w:rsidRDefault="0A64A1E1" w:rsidP="005450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Вступ</w:t>
      </w:r>
    </w:p>
    <w:p w14:paraId="59F8C38B" w14:textId="481FC0A2" w:rsidR="00983535" w:rsidRPr="00025CDF" w:rsidRDefault="46CB861D" w:rsidP="00545054">
      <w:pPr>
        <w:spacing w:line="360" w:lineRule="auto"/>
        <w:ind w:left="-20"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верховенства права є основоположним для функціонування будь-якої демократично</w:t>
      </w:r>
      <w:r w:rsidR="00776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правової держави. Це означає, що всі органи державної влади, у тому числі суди, зобов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язані діяти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виключно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рамках закону. Це дає гарантію, що права та свободи людини і громадянина буд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уть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захищен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ими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 свавілля з боку влади.</w:t>
      </w:r>
      <w:r w:rsidR="73B70D0F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Конституційний Суд України (КСУ) є гарантом у забезпеченні верховенства права. Він має наступні повноваження:</w:t>
      </w:r>
    </w:p>
    <w:p w14:paraId="7540EC0B" w14:textId="5FD79237" w:rsidR="00983535" w:rsidRPr="00025CDF" w:rsidRDefault="7DCA55CB" w:rsidP="00545054">
      <w:pPr>
        <w:spacing w:line="360" w:lineRule="auto"/>
        <w:ind w:left="-20"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46CB861D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перевіряти на відповідність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Конституції України</w:t>
      </w:r>
      <w:r w:rsidR="46CB861D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законів та інших актів;</w:t>
      </w:r>
    </w:p>
    <w:p w14:paraId="48D2DB44" w14:textId="113BA739" w:rsidR="00983535" w:rsidRPr="00025CDF" w:rsidRDefault="2D9513C6" w:rsidP="00545054">
      <w:pPr>
        <w:spacing w:line="360" w:lineRule="auto"/>
        <w:ind w:left="-20"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46CB861D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давати офіційне тлумачення Конституції України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88AFEFD" w14:textId="6BCE4675" w:rsidR="00545054" w:rsidRPr="00025CDF" w:rsidRDefault="00545054" w:rsidP="00545054">
      <w:pPr>
        <w:spacing w:line="360" w:lineRule="auto"/>
        <w:ind w:left="-20"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виріш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увати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питан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ня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відповідність Конституції України законів України (їх окремих положень) за конституційною скаргою особи, яка вважає, що застосований в остаточному судовому рішенні в її справі закон України суперечить Конституції України.</w:t>
      </w:r>
    </w:p>
    <w:p w14:paraId="1DF9C142" w14:textId="575940DE" w:rsidR="00983535" w:rsidRPr="00025CDF" w:rsidRDefault="46CB861D" w:rsidP="00545054">
      <w:pPr>
        <w:spacing w:line="360" w:lineRule="auto"/>
        <w:ind w:left="-20" w:right="-2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Аналіз практики КСУ</w:t>
      </w:r>
    </w:p>
    <w:p w14:paraId="65BF3369" w14:textId="559D8263" w:rsidR="00983535" w:rsidRPr="00025CDF" w:rsidRDefault="5588356A" w:rsidP="00545054">
      <w:pPr>
        <w:spacing w:line="360" w:lineRule="auto"/>
        <w:ind w:right="-2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19EF8A3C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Справа</w:t>
      </w:r>
      <w:r w:rsidR="19EF8A3C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hyperlink r:id="rId5">
        <w:r w:rsidR="19EF8A3C" w:rsidRPr="00025CDF">
          <w:rPr>
            <w:rStyle w:val="a3"/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№ 17-р</w:t>
        </w:r>
        <w:r w:rsidR="19EF8A3C" w:rsidRPr="00025CDF">
          <w:rPr>
            <w:rStyle w:val="a3"/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п</w:t>
        </w:r>
        <w:r w:rsidR="19EF8A3C" w:rsidRPr="00025CDF">
          <w:rPr>
            <w:rStyle w:val="a3"/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/2010</w:t>
        </w:r>
      </w:hyperlink>
      <w:r w:rsidR="19EF8A3C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 29 червня 2010 року</w:t>
      </w:r>
    </w:p>
    <w:p w14:paraId="023C7FA7" w14:textId="1D28D689" w:rsidR="00983535" w:rsidRPr="00025CDF" w:rsidRDefault="00545054" w:rsidP="00545054">
      <w:pPr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конституційним поданням Уповноваженого Верховної Ради України з прав людини щодо відповідності Конституції України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69EFE467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бзац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69EFE467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восьмого пункту 5 частини першої статті 11 Закону України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69EFE467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міліцію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EA0BAC0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69EFE467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902F3BF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згідно з яким міліції надано право затримувати і тримати у спеціально відведених для цього приміщеннях осіб, як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902F3BF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підозрюються</w:t>
      </w:r>
      <w:r w:rsidR="0902F3BF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занятті бродяжництвом,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="0902F3BF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строк до 30 діб за вмотивованим рішенням суду</w:t>
      </w:r>
      <w:r w:rsidR="318D9CF1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7279EF15" w:rsidRPr="00025CDF">
        <w:rPr>
          <w:rFonts w:ascii="Times New Roman" w:eastAsia="Consolas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7279EF15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суперечить статтям 29, 33, 58 Конституції України, </w:t>
      </w:r>
      <w:r w:rsidR="790DD2DF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оскільки порушує права громадян на свободу та особисту недоторканність, свободу пересування та вільний вибір місця </w:t>
      </w:r>
      <w:r w:rsidR="237B4689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проживання і надає </w:t>
      </w:r>
      <w:r w:rsidR="237B4689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право працівникам міліції застосовувати заходи примусу до осіб за діяння, які не визнаються правопорушенням відповідно до законодавства України.</w:t>
      </w:r>
      <w:r w:rsidR="42796176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66DC2B36" w14:textId="7D226146" w:rsidR="00545054" w:rsidRPr="00025CDF" w:rsidRDefault="41A7EA62" w:rsidP="00545054">
      <w:pPr>
        <w:spacing w:line="360" w:lineRule="auto"/>
        <w:ind w:right="-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Одним із</w:t>
      </w:r>
      <w:r w:rsidR="00A647A7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ключових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елементів верховенства права є </w:t>
      </w:r>
      <w:r w:rsidR="18CB7A42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принцип правової визначеності</w:t>
      </w:r>
      <w:r w:rsidR="18CB7A42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445EFA2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який передбачає</w:t>
      </w:r>
      <w:r w:rsidR="445EFA2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що обмеження основних прав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445EFA2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людини та громадянина і втілення цих обмежень на практиці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445EFA2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допустиме лише за умови забезпечення передбачуваності застосування правових норм, встановлюваних такими обмеженнями</w:t>
      </w:r>
      <w:r w:rsidR="453C8B78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18CB7A42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12319753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18CB7A42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цьому випадку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дана вимога була порушена</w:t>
      </w:r>
      <w:r w:rsidR="18CB7A42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17CA465C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тому Конституційний Суд України визнав</w:t>
      </w:r>
      <w:r w:rsidR="5614BCE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абзац восьмий пункту 5 частини першої статті 11 Закону України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5614BCE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міліцію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5614BCE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не відповідає Конституції України.</w:t>
      </w:r>
    </w:p>
    <w:p w14:paraId="6DFF078E" w14:textId="748962BA" w:rsidR="00983535" w:rsidRPr="00025CDF" w:rsidRDefault="15286ACA" w:rsidP="00545054">
      <w:pPr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12390EA9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Справа </w:t>
      </w:r>
      <w:r w:rsidR="00C07C71" w:rsidRPr="00025CD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C07C71" w:rsidRPr="00025CD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"http://www.ccu.gov.ua/sites/default/files/ndf/3-rp/2012.doc" \h </w:instrText>
      </w:r>
      <w:r w:rsidR="00C07C71" w:rsidRPr="00025CD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12390EA9" w:rsidRPr="00025CDF">
        <w:rPr>
          <w:rStyle w:val="a3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none"/>
        </w:rPr>
        <w:t>№ 3-рп/2012</w:t>
      </w:r>
      <w:r w:rsidR="00C07C71" w:rsidRPr="00025CDF">
        <w:rPr>
          <w:rStyle w:val="a3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none"/>
        </w:rPr>
        <w:fldChar w:fldCharType="end"/>
      </w:r>
      <w:r w:rsidR="12390EA9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12390EA9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25 січня 2012 року</w:t>
      </w:r>
    </w:p>
    <w:p w14:paraId="309147D0" w14:textId="6D802214" w:rsidR="00983535" w:rsidRPr="00025CDF" w:rsidRDefault="00545054" w:rsidP="00545054">
      <w:pPr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Справа за конституційним поданням </w:t>
      </w:r>
      <w:r w:rsidR="2E6F721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правління Пенсійного фонду України щодо офіційного тлумачення положень статті 1, частин першої, другої, третьої статті 95, частини другої статті 96, пунктів 2, 3, 6 статті 116, частини другої статті 124, частини першої статті 129 Конституції України, пункту 5 частини першої статті 4 Бюджетного кодексу України, пункту 2 частини першої статті 9 Кодексу адміністративного судочинства України в системному зв’язку з окремими положеннями Конституції України </w:t>
      </w:r>
      <w:r w:rsidR="3C6AF98A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аспекті таких питань:</w:t>
      </w:r>
    </w:p>
    <w:p w14:paraId="5D1B4A89" w14:textId="7CB1F3AB" w:rsidR="00983535" w:rsidRPr="00025CDF" w:rsidRDefault="3C6AF98A" w:rsidP="00545054">
      <w:pPr>
        <w:shd w:val="clear" w:color="auto" w:fill="FFFFFF" w:themeFill="background1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чи повноважна держава встановлювати зміст та обсяг соціальних виплат залежно від її соціально-економічних можливостей;</w:t>
      </w:r>
    </w:p>
    <w:p w14:paraId="6A549A74" w14:textId="437027DF" w:rsidR="00983535" w:rsidRPr="00025CDF" w:rsidRDefault="3C6AF98A" w:rsidP="00545054">
      <w:pPr>
        <w:shd w:val="clear" w:color="auto" w:fill="FFFFFF" w:themeFill="background1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чи має право держава змінювати порядок і розміри існуючих соціальних виплат та допомоги, які фінансуються за рахунок коштів Державного бюджету України;</w:t>
      </w:r>
    </w:p>
    <w:p w14:paraId="7BABC4C5" w14:textId="154B9575" w:rsidR="00983535" w:rsidRPr="00025CDF" w:rsidRDefault="3C6AF98A" w:rsidP="00545054">
      <w:pPr>
        <w:shd w:val="clear" w:color="auto" w:fill="FFFFFF" w:themeFill="background1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чи є обов’язковими для застосування судами України нормативно-правові акти Кабінету Міністрів України з питань соціального захисту громадян, видані на виконання вимог Бюджетного кодексу України, закону про Державний бюджет України на відповідний рік та інших законів України.</w:t>
      </w:r>
    </w:p>
    <w:p w14:paraId="201C49FA" w14:textId="77777777" w:rsidR="00E152EE" w:rsidRPr="00025CDF" w:rsidRDefault="7C30F538" w:rsidP="00545054">
      <w:pPr>
        <w:shd w:val="clear" w:color="auto" w:fill="FFFFFF" w:themeFill="background1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із </w:t>
      </w:r>
      <w:r w:rsidR="00A647A7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важливих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елементів верховенства права є </w:t>
      </w:r>
      <w:r w:rsidR="00A647A7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</w:t>
      </w:r>
      <w:r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принцип пропорційності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який у сфері соціального захисту означає, зокрема, що заходи,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передбачені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нормативно-правових актах, повинні спрямовуватися на досягнення легітимної мети та мають бути співмірними з нею.</w:t>
      </w:r>
      <w:r w:rsidR="24E3AEF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CCA413" w14:textId="77777777" w:rsidR="00E152EE" w:rsidRPr="00025CDF" w:rsidRDefault="0078410C" w:rsidP="00545054">
      <w:pPr>
        <w:shd w:val="clear" w:color="auto" w:fill="FFFFFF" w:themeFill="background1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Тому</w:t>
      </w:r>
      <w:r w:rsidR="524CABB5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24E3AEF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аспекті конституційного подання положення статті 1, частини першої,</w:t>
      </w:r>
      <w:r w:rsidR="1312BEB5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третьої статті 95 Конституції України </w:t>
      </w:r>
      <w:r w:rsidR="24E3AEF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системному зв’язку з положеннями </w:t>
      </w:r>
      <w:r w:rsidR="63F86C46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статті 3, частини першої статті 17, частини третьої статті 22, статей 46, 48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Конституції</w:t>
      </w:r>
      <w:r w:rsidR="63F86C46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України</w:t>
      </w:r>
      <w:r w:rsidR="24E3AEF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слід</w:t>
      </w:r>
      <w:r w:rsidR="24E3AEF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розуміти так, що однією з ознак України як соціальної держави є забезпечення загальносуспільних потреб у сфері соціального захисту за рахунок коштів Державного бюджету України виходячи з фінансових можливостей держави</w:t>
      </w:r>
      <w:r w:rsidR="37874A0C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30C1A8CA" w14:textId="0E66FA4E" w:rsidR="00E152EE" w:rsidRPr="00025CDF" w:rsidRDefault="00E152EE" w:rsidP="00545054">
      <w:pPr>
        <w:shd w:val="clear" w:color="auto" w:fill="FFFFFF" w:themeFill="background1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37874A0C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3533F4AC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аспекті конституційного подання положення частини другої статті 96, пунктів 2, 3, 6 статті 116 Конституції України </w:t>
      </w:r>
      <w:r w:rsidR="00C07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потрібно</w:t>
      </w:r>
      <w:r w:rsidR="3533F4AC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розуміти так, що повноваження Кабінету Міністрів України щодо розробки проекту закону про Державний бюджет України та забезпечення виконання відповідного закону пов’язані з його функціями, в тому числі щодо реалізації політики у сфері соціального захисту та в інших сферах. </w:t>
      </w:r>
      <w:r w:rsidR="00F1178F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Відтак, </w:t>
      </w:r>
      <w:r w:rsidR="3533F4AC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Кабінет Міністрів України регулює порядок та розміри соціальних виплат та допомоги, які фінансуються за рахунок коштів Державного бюджету України</w:t>
      </w:r>
      <w:r w:rsidR="78CF73B1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43E86C11" w14:textId="004EC583" w:rsidR="00983535" w:rsidRPr="00025CDF" w:rsidRDefault="00E152EE" w:rsidP="00545054">
      <w:pPr>
        <w:shd w:val="clear" w:color="auto" w:fill="FFFFFF" w:themeFill="background1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78CF73B1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аспекті конституційного подання положення частини другої статті 95, частини другої статті 124, частини першої статті 129 Конституції України, пункту 5 частини першої статті 4 Бюджетного кодексу України та пункту 2 частини першої статті 9 Кодексу адміністративного судочинства України в системному зв’язку з положеннями статті 6, частини другої статті 19, частини першої статті 117 Конституції України </w:t>
      </w:r>
      <w:r w:rsidR="00C07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слід</w:t>
      </w:r>
      <w:r w:rsidR="78CF73B1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розуміти так, що суди під час вирішення справ про соціальний захист громадян керуються, зокрема, </w:t>
      </w:r>
      <w:r w:rsidR="78CF73B1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принципом законності</w:t>
      </w:r>
      <w:r w:rsidR="78CF73B1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335C5FD0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49B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Цей п</w:t>
      </w:r>
      <w:r w:rsidR="78CF73B1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ринцип передбачає застосування судами законів України, а також нормативно-правових актів відповідних органів державної влади, закону про Державний бюджет України на відповідний рік та інших законів України.</w:t>
      </w:r>
    </w:p>
    <w:p w14:paraId="0DC55865" w14:textId="6BBDD896" w:rsidR="00983535" w:rsidRPr="00025CDF" w:rsidRDefault="5A31B055" w:rsidP="00545054">
      <w:pPr>
        <w:shd w:val="clear" w:color="auto" w:fill="FFFFFF" w:themeFill="background1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7DB4180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Справа </w:t>
      </w:r>
      <w:hyperlink r:id="rId6">
        <w:r w:rsidR="7DB4180E" w:rsidRPr="00025CDF">
          <w:rPr>
            <w:rStyle w:val="a3"/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№ 2-рп/2005</w:t>
        </w:r>
      </w:hyperlink>
      <w:r w:rsidR="7DB4180E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7DB4180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24 березня 2005 року</w:t>
      </w:r>
    </w:p>
    <w:p w14:paraId="00FE82FC" w14:textId="77777777" w:rsidR="00545054" w:rsidRPr="00025CDF" w:rsidRDefault="29D32FB9" w:rsidP="00545054">
      <w:pPr>
        <w:shd w:val="clear" w:color="auto" w:fill="FFFFFF" w:themeFill="background1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Рішення Конституційного суду України у справі за конституційним поданням 48 народних депутатів України щодо відповідності Конституції України положень пункту 1.17 статті 1, статті 8 Закону України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 порядок погашення зобов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язань платників податків перед бюджетами та державними цільовими фондами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6D087BF6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2B34932" w14:textId="77777777" w:rsidR="00545054" w:rsidRPr="00025CDF" w:rsidRDefault="6D087BF6" w:rsidP="00545054">
      <w:pPr>
        <w:shd w:val="clear" w:color="auto" w:fill="FFFFFF" w:themeFill="background1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думку народних депутатів України, положення підпунктів 8.6.1, 8.6.2 пункту 8.6 статті 8 Закону суперечать статтям 41, 42 Конституції України, оскільки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обмежують права юридичних і фізичних осіб щодо володіння, користування, розпорядження своєю власністю та право займатися підприємницькою діяльністю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7182CD5C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2203AA" w14:textId="640930B6" w:rsidR="00983535" w:rsidRPr="00025CDF" w:rsidRDefault="30B9E22D" w:rsidP="00545054">
      <w:pPr>
        <w:shd w:val="clear" w:color="auto" w:fill="FFFFFF" w:themeFill="background1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своєму Рішенні</w:t>
      </w:r>
      <w:r w:rsidR="00F1595D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95D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№15-рп/2004 </w:t>
      </w:r>
      <w:r w:rsidR="000F7C72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 2 листопада 2004 року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Конституційний Суд України зазначив, що </w:t>
      </w:r>
      <w:r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справедливість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одна з осн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овних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засад права,</w:t>
      </w:r>
      <w:r w:rsidR="392D811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r w:rsidR="22861DA2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вирішальною</w:t>
      </w:r>
      <w:r w:rsidR="4BF33F1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визначенні</w:t>
      </w:r>
      <w:r w:rsidR="57669981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 як</w:t>
      </w:r>
      <w:r w:rsidR="395A4848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регулятора суспільних відносин,</w:t>
      </w:r>
      <w:r w:rsidR="6D57B14D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із загальнолюдських</w:t>
      </w:r>
      <w:r w:rsidR="46BE2AA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вимірів права. </w:t>
      </w:r>
      <w:r w:rsidR="00E535AD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Такі е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лементи</w:t>
      </w:r>
      <w:r w:rsidR="0328662A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права, </w:t>
      </w:r>
      <w:r w:rsidR="00E535AD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як,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зокрема </w:t>
      </w:r>
      <w:r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розмірність, рівність, мораль,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єднуються </w:t>
      </w:r>
      <w:r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якістю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що відповідає ідеології</w:t>
      </w:r>
      <w:r w:rsidR="5F8205C7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справедливості</w:t>
      </w:r>
      <w:r w:rsidR="329FD7C5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329FD7C5" w:rsidRPr="00025CDF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 </w:t>
      </w:r>
      <w:r w:rsidR="00545054" w:rsidRPr="00025CDF">
        <w:rPr>
          <w:rFonts w:ascii="Times New Roman" w:eastAsia="Consolas" w:hAnsi="Times New Roman" w:cs="Times New Roman"/>
          <w:color w:val="000000" w:themeColor="text1"/>
          <w:sz w:val="28"/>
          <w:szCs w:val="28"/>
          <w:lang w:val="uk-UA"/>
        </w:rPr>
        <w:t xml:space="preserve">Відтак,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329FD7C5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оширення права податкової застави на будь-які види активів</w:t>
      </w:r>
      <w:r w:rsidR="5E952BEC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329FD7C5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платника податків, яка перевищує суму податкового зобов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329FD7C5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язання чи податкового боргу, може призвести до позбавлення такого платника не тільки прибутків, а й інших активів, ставлячи під загрозу його подальшу підприємницьку діяльність аж до її припинення.</w:t>
      </w:r>
      <w:r w:rsidR="6F067CE9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6B1AA2FF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огляду на це, Кон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6B1AA2FF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титуційний Суд України постановив:</w:t>
      </w:r>
    </w:p>
    <w:p w14:paraId="5918B128" w14:textId="77777777" w:rsidR="00421E5D" w:rsidRPr="00025CDF" w:rsidRDefault="6B1AA2FF" w:rsidP="00545054">
      <w:pPr>
        <w:shd w:val="clear" w:color="auto" w:fill="FFFFFF" w:themeFill="background1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63A19D3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изнати такими, що відповідають Конституції України положення пункту 1.17 статті 1, пункту 8.1, абзаців першого, третього, четвертого підпункту 8.2.1 пункту 8.2, пункту 8.4, підпунктів 8.6.1, 8.6.2, 8.6.3 пункту 8.6 статті 8 Закону України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63A19D3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 порядок погашення зобов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 w:rsidR="063A19D3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язань платників податків перед</w:t>
      </w:r>
      <w:r w:rsidR="1B3D59B2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63A19D3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бюджетами</w:t>
      </w:r>
      <w:r w:rsidR="4D2355B6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63A19D3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 державними цільовими фондами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»;</w:t>
      </w:r>
      <w:r w:rsidR="30346D90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78FFDB" w14:textId="77777777" w:rsidR="00421E5D" w:rsidRPr="00025CDF" w:rsidRDefault="00421E5D" w:rsidP="00545054">
      <w:pPr>
        <w:shd w:val="clear" w:color="auto" w:fill="FFFFFF" w:themeFill="background1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30346D90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изнати такими, що не відповідають Конституції України положення Закону України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30346D90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="3E241AF2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30346D90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погашення зобов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 w:rsidR="30346D90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язань платників податків перед бюджетами та державними цільовими фондами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»;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E4BFF63" w14:textId="20BDFCA2" w:rsidR="00983535" w:rsidRPr="00025CDF" w:rsidRDefault="00421E5D" w:rsidP="00545054">
      <w:pPr>
        <w:shd w:val="clear" w:color="auto" w:fill="FFFFFF" w:themeFill="background1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-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183AB2F3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оложення абзацу другого підпункту 8.2.1, підпункту 8.2.2 пункту 8.2 статті 8 Закону України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183AB2F3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 порядок погашення зобов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 w:rsidR="183AB2F3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язань платників податків перед бюджетами та державними цільовими фондами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183AB2F3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виз</w:t>
      </w:r>
      <w:r w:rsidR="00695903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нати</w:t>
      </w:r>
      <w:r w:rsidR="183AB2F3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неконституційними.</w:t>
      </w:r>
    </w:p>
    <w:p w14:paraId="6C099BFE" w14:textId="485C3C21" w:rsidR="00983535" w:rsidRPr="00025CDF" w:rsidRDefault="46CB861D" w:rsidP="00545054">
      <w:pPr>
        <w:shd w:val="clear" w:color="auto" w:fill="FFFFFF" w:themeFill="background1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25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Виснов</w:t>
      </w:r>
      <w:r w:rsidR="009D6988" w:rsidRPr="00025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ки</w:t>
      </w:r>
    </w:p>
    <w:p w14:paraId="0A62C33A" w14:textId="2A3D96DF" w:rsidR="00983535" w:rsidRPr="00025CDF" w:rsidRDefault="46CB861D" w:rsidP="00545054">
      <w:pPr>
        <w:spacing w:line="360" w:lineRule="auto"/>
        <w:ind w:left="-20"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огдяду на певні проблеми,</w:t>
      </w:r>
      <w:r w:rsidR="77227CFB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такі як:</w:t>
      </w:r>
    </w:p>
    <w:p w14:paraId="3E95E010" w14:textId="34EB136D" w:rsidR="00983535" w:rsidRPr="00025CDF" w:rsidRDefault="77227CFB" w:rsidP="00545054">
      <w:pPr>
        <w:spacing w:line="360" w:lineRule="auto"/>
        <w:ind w:left="-20"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низька ефективність механізмів реалізації рішень КСУ: іноді владні органи не виконують рішення КСУ, що знижує авторитет </w:t>
      </w:r>
      <w:r w:rsidR="00DD58E5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уду;</w:t>
      </w:r>
    </w:p>
    <w:p w14:paraId="31E94AB9" w14:textId="49588540" w:rsidR="00983535" w:rsidRPr="00025CDF" w:rsidRDefault="77227CFB" w:rsidP="00545054">
      <w:pPr>
        <w:spacing w:line="360" w:lineRule="auto"/>
        <w:ind w:left="-20"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політична заангажованість суддів КСУ: деякі критики стверджують, що судді КСУ не завжди є безпристрасними і приймають рішення під прямим впливом політичних сил.</w:t>
      </w:r>
    </w:p>
    <w:p w14:paraId="11483BFF" w14:textId="6CD81616" w:rsidR="00983535" w:rsidRPr="00025CDF" w:rsidRDefault="46CB861D" w:rsidP="00545054">
      <w:pPr>
        <w:spacing w:line="360" w:lineRule="auto"/>
        <w:ind w:left="-20"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07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онституційний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07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уд України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має важливу роль у забезпеченні верховенства права в Україні. </w:t>
      </w:r>
      <w:r w:rsidR="00C07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Зокрема,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 активно використовує принцип верховенства права при вирішенні справ.</w:t>
      </w:r>
    </w:p>
    <w:p w14:paraId="13C98862" w14:textId="76363906" w:rsidR="00983535" w:rsidRPr="00025CDF" w:rsidRDefault="46CB861D" w:rsidP="00545054">
      <w:pPr>
        <w:spacing w:line="360" w:lineRule="auto"/>
        <w:ind w:left="-20"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подальшого розвитку практики КСУ в цьому напрямку необхідно:</w:t>
      </w:r>
    </w:p>
    <w:p w14:paraId="4193F477" w14:textId="3960856E" w:rsidR="00983535" w:rsidRPr="00025CDF" w:rsidRDefault="2CEC29B9" w:rsidP="00545054">
      <w:pPr>
        <w:spacing w:line="360" w:lineRule="auto"/>
        <w:ind w:left="-20"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46CB861D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посилити механізми виконання рішень КСУ: це можна реалізувати за допомогою надання КСУ більших повноважень та посилення відповідальності за невиконання його рішень;</w:t>
      </w:r>
    </w:p>
    <w:p w14:paraId="008D55B3" w14:textId="0D0F71AF" w:rsidR="00983535" w:rsidRPr="00025CDF" w:rsidRDefault="370BB7FD" w:rsidP="00545054">
      <w:pPr>
        <w:spacing w:line="360" w:lineRule="auto"/>
        <w:ind w:left="-20"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46CB861D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забезпечити неупередженість суддів КСУ: це може бути </w:t>
      </w:r>
      <w:r w:rsidR="007E3527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досягнуто</w:t>
      </w:r>
      <w:r w:rsidR="46CB861D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шляхом зміни процедури призначення суддів та посилення їхньої відповідальності.</w:t>
      </w:r>
    </w:p>
    <w:p w14:paraId="27E7E906" w14:textId="4878E2E2" w:rsidR="00983535" w:rsidRPr="00025CDF" w:rsidRDefault="548C3D19" w:rsidP="00545054">
      <w:pPr>
        <w:spacing w:line="360" w:lineRule="auto"/>
        <w:ind w:left="-20" w:right="-2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25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Література</w:t>
      </w:r>
      <w:r w:rsidR="009D6988" w:rsidRPr="00025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:</w:t>
      </w:r>
    </w:p>
    <w:p w14:paraId="67559047" w14:textId="5931CC6E" w:rsidR="1A05984D" w:rsidRPr="00025CDF" w:rsidRDefault="1A05984D" w:rsidP="00545054">
      <w:pPr>
        <w:spacing w:line="360" w:lineRule="auto"/>
        <w:ind w:left="-20"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245BB4E6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Верховенство права. Офіційний веб-портал </w:t>
      </w:r>
      <w:r w:rsidR="245BB4E6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Конституційного Суду України</w:t>
      </w:r>
      <w:r w:rsidR="245BB4E6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URL: </w:t>
      </w:r>
      <w:hyperlink r:id="rId7">
        <w:r w:rsidR="548C3D19"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https://ccu.gov.ua/storinka-knygy/34-verhovenstvo-prava</w:t>
        </w:r>
      </w:hyperlink>
      <w:r w:rsidR="00545054" w:rsidRPr="00025CDF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45054" w:rsidRPr="00025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 звернення: </w:t>
      </w:r>
      <w:r w:rsidR="00545054" w:rsidRPr="00025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545054" w:rsidRPr="00025CD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45054" w:rsidRPr="00025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545054" w:rsidRPr="00025CDF">
        <w:rPr>
          <w:rFonts w:ascii="Times New Roman" w:hAnsi="Times New Roman" w:cs="Times New Roman"/>
          <w:color w:val="000000" w:themeColor="text1"/>
          <w:sz w:val="28"/>
          <w:szCs w:val="28"/>
        </w:rPr>
        <w:t>.2024).</w:t>
      </w:r>
    </w:p>
    <w:p w14:paraId="51D11E4E" w14:textId="5BE35108" w:rsidR="6B66DF42" w:rsidRPr="00025CDF" w:rsidRDefault="3A960EE7" w:rsidP="00545054">
      <w:pPr>
        <w:spacing w:line="360" w:lineRule="auto"/>
        <w:ind w:left="-20"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2.</w:t>
      </w:r>
      <w:r w:rsidR="4FC65437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7F044937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1CFBA102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ішення</w:t>
      </w:r>
      <w:r w:rsidR="7F044937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</w:t>
      </w:r>
      <w:r w:rsidR="5539EFCF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онституційного</w:t>
      </w:r>
      <w:r w:rsidR="7F044937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5A3A220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уду</w:t>
      </w:r>
      <w:r w:rsidR="7CBCDC4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7F044937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378091D8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країни</w:t>
      </w:r>
      <w:r w:rsidR="7F044937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справі за конституційним подання Уповноваженого Верховної Ради України з прав людини щодо відповідності Конституції України (конституційності) абзацу восьмого пункту 5 частини першої статті 11</w:t>
      </w:r>
      <w:r w:rsidR="2517391D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7F044937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Закону України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7F044937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міліцію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E40DEE" w:rsidRPr="00025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8">
        <w:r w:rsidR="00E40DEE"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№ 17-рп/2010</w:t>
        </w:r>
      </w:hyperlink>
      <w:r w:rsidR="00E40DE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 29 червня 2010 року</w:t>
      </w:r>
      <w:r w:rsidR="3AA785A0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Офіційний веб-портал </w:t>
      </w:r>
      <w:r w:rsidR="00545054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Верховн</w:t>
      </w:r>
      <w:r w:rsidR="00545054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ої</w:t>
      </w:r>
      <w:r w:rsidR="00545054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Рад</w:t>
      </w:r>
      <w:r w:rsidR="00545054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и</w:t>
      </w:r>
      <w:r w:rsidR="00545054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України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1EFBB52A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URL:</w:t>
      </w:r>
      <w:r w:rsidR="3D686E2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"https://zakon.rada.gov.ua/laws/show/v017p710-10#Text" </w:instrTex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545054" w:rsidRPr="00025CDF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</w:rPr>
        <w:t>https://zakon.rada.gov.ua/laws/show/v017p710-10#Text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545054" w:rsidRPr="00025CDF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545054" w:rsidRPr="00025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звернення: </w:t>
      </w:r>
      <w:r w:rsidR="00545054" w:rsidRPr="00025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545054" w:rsidRPr="00025CD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45054" w:rsidRPr="00025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545054" w:rsidRPr="00025CDF">
        <w:rPr>
          <w:rFonts w:ascii="Times New Roman" w:hAnsi="Times New Roman" w:cs="Times New Roman"/>
          <w:color w:val="000000" w:themeColor="text1"/>
          <w:sz w:val="28"/>
          <w:szCs w:val="28"/>
        </w:rPr>
        <w:t>.2024).</w:t>
      </w:r>
    </w:p>
    <w:p w14:paraId="16998F79" w14:textId="27B7A8A6" w:rsidR="0D024595" w:rsidRPr="00025CDF" w:rsidRDefault="0D024595" w:rsidP="00545054">
      <w:pPr>
        <w:spacing w:line="360" w:lineRule="auto"/>
        <w:ind w:left="-20"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="1A9FDA0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Рішення Конституційного Суду України</w:t>
      </w:r>
      <w:r w:rsidR="570A7BEF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1A9FDA0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справі за конституційним поданням правління Пенсійного фонду України щодо офіційного тлумачення положень статті 1, частин першої, другої, третьої статті 95, частини другої статті 96, пунктів 2, 3, 6 статті 116, частини другої статті 124, частини першої статті 129 Конституції України, пункту 5 частини першої статті 4 Бюджетного кодексу України, пункту 2 частини першої статті 9 Кодексу адміністративного судочинства України в системному зв’язку з окремими положеннями Конституції України</w:t>
      </w:r>
      <w:r w:rsidR="00E40DE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9">
        <w:r w:rsidR="00E40DEE"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№ 3-рп/2012</w:t>
        </w:r>
      </w:hyperlink>
      <w:r w:rsidR="00E40DEE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E40DE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 25 січня 2012 року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Офіційний веб-портал </w:t>
      </w:r>
      <w:r w:rsidR="00545054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Верховн</w:t>
      </w:r>
      <w:r w:rsidR="00545054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ої</w:t>
      </w:r>
      <w:r w:rsidR="00545054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Рад</w:t>
      </w:r>
      <w:r w:rsidR="00545054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и</w:t>
      </w:r>
      <w:r w:rsidR="00545054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України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1A9FDA0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URL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10" w:anchor="Text"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</w:t>
        </w:r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://</w:t>
        </w:r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zakon</w:t>
        </w:r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rada</w:t>
        </w:r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gov</w:t>
        </w:r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ua</w:t>
        </w:r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/</w:t>
        </w:r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laws</w:t>
        </w:r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/</w:t>
        </w:r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show</w:t>
        </w:r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/</w:t>
        </w:r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v</w:t>
        </w:r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003</w:t>
        </w:r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p</w:t>
        </w:r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710-12#</w:t>
        </w:r>
        <w:r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Text</w:t>
        </w:r>
      </w:hyperlink>
      <w:r w:rsidR="00545054" w:rsidRPr="00025CDF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545054" w:rsidRPr="00025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дата звернення: 14.02.2024).</w:t>
      </w:r>
    </w:p>
    <w:p w14:paraId="2E6470B0" w14:textId="47689B85" w:rsidR="714D2463" w:rsidRPr="00025CDF" w:rsidRDefault="714D2463" w:rsidP="00E40DEE">
      <w:pPr>
        <w:shd w:val="clear" w:color="auto" w:fill="FFFFFF" w:themeFill="background1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1A0EE70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Рішення Конституційного Суду України у справі за конституційним поданням 48 народних депутатів України щодо відповідності Конституції України (конституційності) положень пункту 1.17 статті 1, статті 8 Закону України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1A0EE70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 порядок погашення зобов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 w:rsidR="01A0EE70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язань платників податків перед бюджетами та державними цільовими фондами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1A0EE70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(справа про податкову заставу)</w:t>
      </w:r>
      <w:r w:rsidR="00E40DE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>
        <w:r w:rsidR="00E40DEE" w:rsidRPr="00025CD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№ 2-рп/2005</w:t>
        </w:r>
      </w:hyperlink>
      <w:r w:rsidR="00E40DEE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E40DEE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24 березня 2005 року</w:t>
      </w:r>
      <w:r w:rsidR="01A0EE70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Офіційний веб-портал </w:t>
      </w:r>
      <w:r w:rsidR="00545054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Верховн</w:t>
      </w:r>
      <w:r w:rsidR="00545054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ої</w:t>
      </w:r>
      <w:r w:rsidR="00545054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Рад</w:t>
      </w:r>
      <w:r w:rsidR="00545054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и</w:t>
      </w:r>
      <w:r w:rsidR="00545054" w:rsidRPr="00025C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України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45054"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URL</w:t>
      </w:r>
      <w:r w:rsidRPr="00025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2" w:anchor="Text"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pl-PL"/>
          </w:rPr>
          <w:t>https</w:t>
        </w:r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pl-PL"/>
          </w:rPr>
          <w:t>zakon</w:t>
        </w:r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pl-PL"/>
          </w:rPr>
          <w:t>rada</w:t>
        </w:r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pl-PL"/>
          </w:rPr>
          <w:t>gov</w:t>
        </w:r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pl-PL"/>
          </w:rPr>
          <w:t>ua</w:t>
        </w:r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pl-PL"/>
          </w:rPr>
          <w:t>laws</w:t>
        </w:r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pl-PL"/>
          </w:rPr>
          <w:t>show</w:t>
        </w:r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pl-PL"/>
          </w:rPr>
          <w:t>v</w:t>
        </w:r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002</w:t>
        </w:r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pl-PL"/>
          </w:rPr>
          <w:t>p</w:t>
        </w:r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710-05#</w:t>
        </w:r>
        <w:r w:rsidRPr="00025C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pl-PL"/>
          </w:rPr>
          <w:t>Text</w:t>
        </w:r>
      </w:hyperlink>
      <w:r w:rsidR="00545054" w:rsidRPr="00025CD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45054" w:rsidRPr="00025CD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45054" w:rsidRPr="00025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звернення: </w:t>
      </w:r>
      <w:r w:rsidR="00545054" w:rsidRPr="00025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545054" w:rsidRPr="00025CD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45054" w:rsidRPr="00025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545054" w:rsidRPr="00025CDF">
        <w:rPr>
          <w:rFonts w:ascii="Times New Roman" w:hAnsi="Times New Roman" w:cs="Times New Roman"/>
          <w:color w:val="000000" w:themeColor="text1"/>
          <w:sz w:val="28"/>
          <w:szCs w:val="28"/>
        </w:rPr>
        <w:t>.2024).</w:t>
      </w:r>
    </w:p>
    <w:p w14:paraId="501817AE" w14:textId="248B9BAB" w:rsidR="00983535" w:rsidRPr="00025CDF" w:rsidRDefault="00983535" w:rsidP="00545054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983535" w:rsidRPr="00025CDF" w:rsidSect="0054505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79A9"/>
    <w:multiLevelType w:val="hybridMultilevel"/>
    <w:tmpl w:val="2F24FA22"/>
    <w:lvl w:ilvl="0" w:tplc="975632A4">
      <w:start w:val="1"/>
      <w:numFmt w:val="decimal"/>
      <w:lvlText w:val="%1."/>
      <w:lvlJc w:val="left"/>
      <w:pPr>
        <w:ind w:left="720" w:hanging="360"/>
      </w:pPr>
    </w:lvl>
    <w:lvl w:ilvl="1" w:tplc="0FC8BFFA">
      <w:start w:val="1"/>
      <w:numFmt w:val="lowerLetter"/>
      <w:lvlText w:val="%2."/>
      <w:lvlJc w:val="left"/>
      <w:pPr>
        <w:ind w:left="1440" w:hanging="360"/>
      </w:pPr>
    </w:lvl>
    <w:lvl w:ilvl="2" w:tplc="8EB8A0F6">
      <w:start w:val="1"/>
      <w:numFmt w:val="lowerRoman"/>
      <w:lvlText w:val="%3."/>
      <w:lvlJc w:val="right"/>
      <w:pPr>
        <w:ind w:left="2160" w:hanging="180"/>
      </w:pPr>
    </w:lvl>
    <w:lvl w:ilvl="3" w:tplc="87C2A49C">
      <w:start w:val="1"/>
      <w:numFmt w:val="decimal"/>
      <w:lvlText w:val="%4."/>
      <w:lvlJc w:val="left"/>
      <w:pPr>
        <w:ind w:left="2880" w:hanging="360"/>
      </w:pPr>
    </w:lvl>
    <w:lvl w:ilvl="4" w:tplc="5CC0C510">
      <w:start w:val="1"/>
      <w:numFmt w:val="lowerLetter"/>
      <w:lvlText w:val="%5."/>
      <w:lvlJc w:val="left"/>
      <w:pPr>
        <w:ind w:left="3600" w:hanging="360"/>
      </w:pPr>
    </w:lvl>
    <w:lvl w:ilvl="5" w:tplc="AF3E79B8">
      <w:start w:val="1"/>
      <w:numFmt w:val="lowerRoman"/>
      <w:lvlText w:val="%6."/>
      <w:lvlJc w:val="right"/>
      <w:pPr>
        <w:ind w:left="4320" w:hanging="180"/>
      </w:pPr>
    </w:lvl>
    <w:lvl w:ilvl="6" w:tplc="28602D64">
      <w:start w:val="1"/>
      <w:numFmt w:val="decimal"/>
      <w:lvlText w:val="%7."/>
      <w:lvlJc w:val="left"/>
      <w:pPr>
        <w:ind w:left="5040" w:hanging="360"/>
      </w:pPr>
    </w:lvl>
    <w:lvl w:ilvl="7" w:tplc="D62CF1B8">
      <w:start w:val="1"/>
      <w:numFmt w:val="lowerLetter"/>
      <w:lvlText w:val="%8."/>
      <w:lvlJc w:val="left"/>
      <w:pPr>
        <w:ind w:left="5760" w:hanging="360"/>
      </w:pPr>
    </w:lvl>
    <w:lvl w:ilvl="8" w:tplc="BDD667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6B2CD"/>
    <w:multiLevelType w:val="hybridMultilevel"/>
    <w:tmpl w:val="5CC45694"/>
    <w:lvl w:ilvl="0" w:tplc="CFCE886A">
      <w:start w:val="1"/>
      <w:numFmt w:val="decimal"/>
      <w:lvlText w:val="%1."/>
      <w:lvlJc w:val="left"/>
      <w:pPr>
        <w:ind w:left="720" w:hanging="360"/>
      </w:pPr>
    </w:lvl>
    <w:lvl w:ilvl="1" w:tplc="EEAE455C">
      <w:start w:val="1"/>
      <w:numFmt w:val="lowerLetter"/>
      <w:lvlText w:val="%2."/>
      <w:lvlJc w:val="left"/>
      <w:pPr>
        <w:ind w:left="1440" w:hanging="360"/>
      </w:pPr>
    </w:lvl>
    <w:lvl w:ilvl="2" w:tplc="5770B7B8">
      <w:start w:val="1"/>
      <w:numFmt w:val="lowerRoman"/>
      <w:lvlText w:val="%3."/>
      <w:lvlJc w:val="right"/>
      <w:pPr>
        <w:ind w:left="2160" w:hanging="180"/>
      </w:pPr>
    </w:lvl>
    <w:lvl w:ilvl="3" w:tplc="BD26151A">
      <w:start w:val="1"/>
      <w:numFmt w:val="decimal"/>
      <w:lvlText w:val="%4."/>
      <w:lvlJc w:val="left"/>
      <w:pPr>
        <w:ind w:left="2880" w:hanging="360"/>
      </w:pPr>
    </w:lvl>
    <w:lvl w:ilvl="4" w:tplc="F9BC4DE4">
      <w:start w:val="1"/>
      <w:numFmt w:val="lowerLetter"/>
      <w:lvlText w:val="%5."/>
      <w:lvlJc w:val="left"/>
      <w:pPr>
        <w:ind w:left="3600" w:hanging="360"/>
      </w:pPr>
    </w:lvl>
    <w:lvl w:ilvl="5" w:tplc="A2F40E0A">
      <w:start w:val="1"/>
      <w:numFmt w:val="lowerRoman"/>
      <w:lvlText w:val="%6."/>
      <w:lvlJc w:val="right"/>
      <w:pPr>
        <w:ind w:left="4320" w:hanging="180"/>
      </w:pPr>
    </w:lvl>
    <w:lvl w:ilvl="6" w:tplc="0742DCA4">
      <w:start w:val="1"/>
      <w:numFmt w:val="decimal"/>
      <w:lvlText w:val="%7."/>
      <w:lvlJc w:val="left"/>
      <w:pPr>
        <w:ind w:left="5040" w:hanging="360"/>
      </w:pPr>
    </w:lvl>
    <w:lvl w:ilvl="7" w:tplc="15EC84EE">
      <w:start w:val="1"/>
      <w:numFmt w:val="lowerLetter"/>
      <w:lvlText w:val="%8."/>
      <w:lvlJc w:val="left"/>
      <w:pPr>
        <w:ind w:left="5760" w:hanging="360"/>
      </w:pPr>
    </w:lvl>
    <w:lvl w:ilvl="8" w:tplc="366084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06F367"/>
    <w:rsid w:val="00025CDF"/>
    <w:rsid w:val="0005470C"/>
    <w:rsid w:val="000F7C72"/>
    <w:rsid w:val="00383ADA"/>
    <w:rsid w:val="00383F08"/>
    <w:rsid w:val="00421E5D"/>
    <w:rsid w:val="004E1432"/>
    <w:rsid w:val="00545054"/>
    <w:rsid w:val="005F1EAB"/>
    <w:rsid w:val="00695903"/>
    <w:rsid w:val="006E790A"/>
    <w:rsid w:val="00776202"/>
    <w:rsid w:val="0078410C"/>
    <w:rsid w:val="007E3527"/>
    <w:rsid w:val="009552AF"/>
    <w:rsid w:val="00983535"/>
    <w:rsid w:val="009D349B"/>
    <w:rsid w:val="009D6988"/>
    <w:rsid w:val="00A647A7"/>
    <w:rsid w:val="00B0736D"/>
    <w:rsid w:val="00B41719"/>
    <w:rsid w:val="00BD0CB9"/>
    <w:rsid w:val="00C07C71"/>
    <w:rsid w:val="00C628DC"/>
    <w:rsid w:val="00DD58E5"/>
    <w:rsid w:val="00E152EE"/>
    <w:rsid w:val="00E40DEE"/>
    <w:rsid w:val="00E535AD"/>
    <w:rsid w:val="00F1178F"/>
    <w:rsid w:val="00F1595D"/>
    <w:rsid w:val="016D0F9A"/>
    <w:rsid w:val="01A0EE70"/>
    <w:rsid w:val="01EA9A35"/>
    <w:rsid w:val="022DFBE2"/>
    <w:rsid w:val="0328662A"/>
    <w:rsid w:val="04D2DE8C"/>
    <w:rsid w:val="05A3A220"/>
    <w:rsid w:val="05E0857D"/>
    <w:rsid w:val="0606D081"/>
    <w:rsid w:val="063A19D3"/>
    <w:rsid w:val="071E5D67"/>
    <w:rsid w:val="083C29BD"/>
    <w:rsid w:val="0902F3BF"/>
    <w:rsid w:val="09A02891"/>
    <w:rsid w:val="09D13A53"/>
    <w:rsid w:val="0A438B03"/>
    <w:rsid w:val="0A64A1E1"/>
    <w:rsid w:val="0B2D4C3C"/>
    <w:rsid w:val="0B719683"/>
    <w:rsid w:val="0BABDD65"/>
    <w:rsid w:val="0BD7ACF2"/>
    <w:rsid w:val="0D024595"/>
    <w:rsid w:val="0DFFC62D"/>
    <w:rsid w:val="0EA0BAC0"/>
    <w:rsid w:val="0F57152B"/>
    <w:rsid w:val="1000BD5F"/>
    <w:rsid w:val="104B5FEA"/>
    <w:rsid w:val="107FB21D"/>
    <w:rsid w:val="1198F753"/>
    <w:rsid w:val="11A9C007"/>
    <w:rsid w:val="11C7AFAA"/>
    <w:rsid w:val="12319753"/>
    <w:rsid w:val="12390EA9"/>
    <w:rsid w:val="1312BEB5"/>
    <w:rsid w:val="1316A729"/>
    <w:rsid w:val="1506F367"/>
    <w:rsid w:val="15286ACA"/>
    <w:rsid w:val="160C0740"/>
    <w:rsid w:val="167B0804"/>
    <w:rsid w:val="17B18A94"/>
    <w:rsid w:val="17CA465C"/>
    <w:rsid w:val="183AB2F3"/>
    <w:rsid w:val="18CB7A42"/>
    <w:rsid w:val="19EF8A3C"/>
    <w:rsid w:val="1A05984D"/>
    <w:rsid w:val="1A2615BD"/>
    <w:rsid w:val="1A9FDA04"/>
    <w:rsid w:val="1B3D59B2"/>
    <w:rsid w:val="1B8CCB24"/>
    <w:rsid w:val="1C89A7AE"/>
    <w:rsid w:val="1CFAA2E9"/>
    <w:rsid w:val="1CFBA102"/>
    <w:rsid w:val="1D34F6AB"/>
    <w:rsid w:val="1DCBD3DA"/>
    <w:rsid w:val="1EFBB52A"/>
    <w:rsid w:val="1F23DE5F"/>
    <w:rsid w:val="1F5F655B"/>
    <w:rsid w:val="20950DAB"/>
    <w:rsid w:val="20BC9CEF"/>
    <w:rsid w:val="20FB241A"/>
    <w:rsid w:val="21EE32E9"/>
    <w:rsid w:val="22035FC7"/>
    <w:rsid w:val="2235C9F7"/>
    <w:rsid w:val="22861DA2"/>
    <w:rsid w:val="231BEA2B"/>
    <w:rsid w:val="2323FA23"/>
    <w:rsid w:val="2335109F"/>
    <w:rsid w:val="237B4689"/>
    <w:rsid w:val="237E9B53"/>
    <w:rsid w:val="245BB4E6"/>
    <w:rsid w:val="24E3AEFE"/>
    <w:rsid w:val="2517391D"/>
    <w:rsid w:val="2535F5F9"/>
    <w:rsid w:val="2628913C"/>
    <w:rsid w:val="266567D4"/>
    <w:rsid w:val="274D68BB"/>
    <w:rsid w:val="27E0E153"/>
    <w:rsid w:val="28013835"/>
    <w:rsid w:val="28C2C75F"/>
    <w:rsid w:val="290CCEEC"/>
    <w:rsid w:val="29898BD5"/>
    <w:rsid w:val="29B68CC3"/>
    <w:rsid w:val="29D32FB9"/>
    <w:rsid w:val="2B38D8F7"/>
    <w:rsid w:val="2BE2EA36"/>
    <w:rsid w:val="2BE8D3EB"/>
    <w:rsid w:val="2C06999A"/>
    <w:rsid w:val="2C8D2886"/>
    <w:rsid w:val="2CEC29B9"/>
    <w:rsid w:val="2D9513C6"/>
    <w:rsid w:val="2DEB14CA"/>
    <w:rsid w:val="2E5A5F86"/>
    <w:rsid w:val="2E6F721E"/>
    <w:rsid w:val="2FE4075D"/>
    <w:rsid w:val="30346D90"/>
    <w:rsid w:val="30B431DF"/>
    <w:rsid w:val="30B9E22D"/>
    <w:rsid w:val="318D9CF1"/>
    <w:rsid w:val="31AA785B"/>
    <w:rsid w:val="329FD7C5"/>
    <w:rsid w:val="335C5FD0"/>
    <w:rsid w:val="3494F68F"/>
    <w:rsid w:val="3533F4AC"/>
    <w:rsid w:val="36775176"/>
    <w:rsid w:val="367B8B9E"/>
    <w:rsid w:val="36CEBE6F"/>
    <w:rsid w:val="370BB7FD"/>
    <w:rsid w:val="378091D8"/>
    <w:rsid w:val="37874A0C"/>
    <w:rsid w:val="381F4985"/>
    <w:rsid w:val="388C45C8"/>
    <w:rsid w:val="392D811E"/>
    <w:rsid w:val="392E900F"/>
    <w:rsid w:val="395A4848"/>
    <w:rsid w:val="39ED7657"/>
    <w:rsid w:val="39FBF613"/>
    <w:rsid w:val="3A465C47"/>
    <w:rsid w:val="3A594EB8"/>
    <w:rsid w:val="3A960EE7"/>
    <w:rsid w:val="3AA785A0"/>
    <w:rsid w:val="3AC555CF"/>
    <w:rsid w:val="3ACA6070"/>
    <w:rsid w:val="3B383244"/>
    <w:rsid w:val="3B808DCA"/>
    <w:rsid w:val="3C0C655E"/>
    <w:rsid w:val="3C6AF98A"/>
    <w:rsid w:val="3D1E6391"/>
    <w:rsid w:val="3D686E2E"/>
    <w:rsid w:val="3E241AF2"/>
    <w:rsid w:val="3E27F567"/>
    <w:rsid w:val="3EB0693F"/>
    <w:rsid w:val="406EECB7"/>
    <w:rsid w:val="40816211"/>
    <w:rsid w:val="41A7EA62"/>
    <w:rsid w:val="42703D0A"/>
    <w:rsid w:val="42796176"/>
    <w:rsid w:val="433E187A"/>
    <w:rsid w:val="445EFA24"/>
    <w:rsid w:val="4470365A"/>
    <w:rsid w:val="453C8B78"/>
    <w:rsid w:val="45E31635"/>
    <w:rsid w:val="45EB54ED"/>
    <w:rsid w:val="46BE2AAE"/>
    <w:rsid w:val="46CB861D"/>
    <w:rsid w:val="470AD43E"/>
    <w:rsid w:val="4759ED5F"/>
    <w:rsid w:val="47B75B8A"/>
    <w:rsid w:val="47E2E7CB"/>
    <w:rsid w:val="47FB2389"/>
    <w:rsid w:val="4842F65E"/>
    <w:rsid w:val="4878A86E"/>
    <w:rsid w:val="48F240E3"/>
    <w:rsid w:val="48F5E369"/>
    <w:rsid w:val="490FB205"/>
    <w:rsid w:val="49BC9C97"/>
    <w:rsid w:val="49C08E0E"/>
    <w:rsid w:val="4A0E4669"/>
    <w:rsid w:val="4ABA454E"/>
    <w:rsid w:val="4B7C50AA"/>
    <w:rsid w:val="4BB0D610"/>
    <w:rsid w:val="4BF33F14"/>
    <w:rsid w:val="4C0076DB"/>
    <w:rsid w:val="4C5AE74F"/>
    <w:rsid w:val="4D2355B6"/>
    <w:rsid w:val="4DF346D6"/>
    <w:rsid w:val="4E93FBA8"/>
    <w:rsid w:val="4FC65437"/>
    <w:rsid w:val="4FE0C109"/>
    <w:rsid w:val="51229716"/>
    <w:rsid w:val="52061B51"/>
    <w:rsid w:val="521D2337"/>
    <w:rsid w:val="524CABB5"/>
    <w:rsid w:val="52EFD047"/>
    <w:rsid w:val="52FB3D5F"/>
    <w:rsid w:val="53385820"/>
    <w:rsid w:val="5345F775"/>
    <w:rsid w:val="53703E03"/>
    <w:rsid w:val="548C3D19"/>
    <w:rsid w:val="54C058DF"/>
    <w:rsid w:val="54ED3FDB"/>
    <w:rsid w:val="5539EFCF"/>
    <w:rsid w:val="5588356A"/>
    <w:rsid w:val="55BC608F"/>
    <w:rsid w:val="5614BCEE"/>
    <w:rsid w:val="570A7BEF"/>
    <w:rsid w:val="57669981"/>
    <w:rsid w:val="582529F4"/>
    <w:rsid w:val="582B6C0D"/>
    <w:rsid w:val="58D084E0"/>
    <w:rsid w:val="58D82572"/>
    <w:rsid w:val="595816C7"/>
    <w:rsid w:val="5A31B055"/>
    <w:rsid w:val="5A5EE51D"/>
    <w:rsid w:val="5AC1FC10"/>
    <w:rsid w:val="5AFB08BA"/>
    <w:rsid w:val="5BC8FDAB"/>
    <w:rsid w:val="5C8FE95F"/>
    <w:rsid w:val="5C935B1E"/>
    <w:rsid w:val="5D0E04CE"/>
    <w:rsid w:val="5E308018"/>
    <w:rsid w:val="5E65874E"/>
    <w:rsid w:val="5E952BEC"/>
    <w:rsid w:val="5F39ACA8"/>
    <w:rsid w:val="5F8205C7"/>
    <w:rsid w:val="613E614B"/>
    <w:rsid w:val="617A09EE"/>
    <w:rsid w:val="6310D5F4"/>
    <w:rsid w:val="6357B8DE"/>
    <w:rsid w:val="63771F34"/>
    <w:rsid w:val="63B5E03C"/>
    <w:rsid w:val="63F86C46"/>
    <w:rsid w:val="6451B9CA"/>
    <w:rsid w:val="646E4853"/>
    <w:rsid w:val="64FBB42E"/>
    <w:rsid w:val="6587CC20"/>
    <w:rsid w:val="66D78400"/>
    <w:rsid w:val="67BE2568"/>
    <w:rsid w:val="69889033"/>
    <w:rsid w:val="69945E6C"/>
    <w:rsid w:val="69EFE467"/>
    <w:rsid w:val="6A00953E"/>
    <w:rsid w:val="6B1AA2FF"/>
    <w:rsid w:val="6B2C9EE2"/>
    <w:rsid w:val="6B5D4760"/>
    <w:rsid w:val="6B66DF42"/>
    <w:rsid w:val="6B776B2C"/>
    <w:rsid w:val="6BAF55D9"/>
    <w:rsid w:val="6CDFBD8E"/>
    <w:rsid w:val="6D087BF6"/>
    <w:rsid w:val="6D57B14D"/>
    <w:rsid w:val="6E55BEA1"/>
    <w:rsid w:val="6EAB978E"/>
    <w:rsid w:val="6F067CE9"/>
    <w:rsid w:val="6FBC194B"/>
    <w:rsid w:val="70388AF8"/>
    <w:rsid w:val="714D2463"/>
    <w:rsid w:val="7168119F"/>
    <w:rsid w:val="7182CD5C"/>
    <w:rsid w:val="71BD128C"/>
    <w:rsid w:val="7258A9A5"/>
    <w:rsid w:val="725CE776"/>
    <w:rsid w:val="72682C6B"/>
    <w:rsid w:val="7279EF15"/>
    <w:rsid w:val="72995A62"/>
    <w:rsid w:val="731D3C33"/>
    <w:rsid w:val="73B70D0F"/>
    <w:rsid w:val="7448DCE0"/>
    <w:rsid w:val="7455DA43"/>
    <w:rsid w:val="74B1F738"/>
    <w:rsid w:val="74F45B28"/>
    <w:rsid w:val="76333B2D"/>
    <w:rsid w:val="76775B52"/>
    <w:rsid w:val="76D9AA6C"/>
    <w:rsid w:val="76EEADD1"/>
    <w:rsid w:val="77227CFB"/>
    <w:rsid w:val="77A5680B"/>
    <w:rsid w:val="77A5A574"/>
    <w:rsid w:val="77AE461C"/>
    <w:rsid w:val="77B4E80D"/>
    <w:rsid w:val="78341B46"/>
    <w:rsid w:val="78CF73B1"/>
    <w:rsid w:val="790DD2DF"/>
    <w:rsid w:val="795F899D"/>
    <w:rsid w:val="7A3C1E9C"/>
    <w:rsid w:val="7A67AFC5"/>
    <w:rsid w:val="7A928238"/>
    <w:rsid w:val="7C30F538"/>
    <w:rsid w:val="7CBCDC44"/>
    <w:rsid w:val="7DB4180E"/>
    <w:rsid w:val="7DCA55CB"/>
    <w:rsid w:val="7E4F16FF"/>
    <w:rsid w:val="7E6B7D65"/>
    <w:rsid w:val="7F044937"/>
    <w:rsid w:val="7F77D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F367"/>
  <w15:chartTrackingRefBased/>
  <w15:docId w15:val="{02184B2D-44B4-458E-B1F7-7886407E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50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54"/>
    <w:rPr>
      <w:rFonts w:ascii="Times New Roman" w:hAnsi="Times New Roman" w:cs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45054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5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u.gov.ua/sites/default/files/ndf/17-rp/2010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u.gov.ua/storinka-knygy/34-verhovenstvo-prava" TargetMode="External"/><Relationship Id="rId12" Type="http://schemas.openxmlformats.org/officeDocument/2006/relationships/hyperlink" Target="https://zakon.rada.gov.ua/laws/show/v002p710-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u.gov.ua/sites/default/files/ndf/2-rp/2005.doc" TargetMode="External"/><Relationship Id="rId11" Type="http://schemas.openxmlformats.org/officeDocument/2006/relationships/hyperlink" Target="http://www.ccu.gov.ua/sites/default/files/ndf/2-rp/2005.doc" TargetMode="External"/><Relationship Id="rId5" Type="http://schemas.openxmlformats.org/officeDocument/2006/relationships/hyperlink" Target="http://www.ccu.gov.ua/sites/default/files/ndf/17-rp/2010.doc" TargetMode="External"/><Relationship Id="rId10" Type="http://schemas.openxmlformats.org/officeDocument/2006/relationships/hyperlink" Target="https://zakon.rada.gov.ua/laws/show/v003p710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u.gov.ua/sites/default/files/ndf/3-rp/201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1644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Аджем</dc:creator>
  <cp:keywords/>
  <dc:description/>
  <cp:lastModifiedBy>Кристина Кристина</cp:lastModifiedBy>
  <cp:revision>29</cp:revision>
  <dcterms:created xsi:type="dcterms:W3CDTF">2024-03-16T22:18:00Z</dcterms:created>
  <dcterms:modified xsi:type="dcterms:W3CDTF">2024-03-16T23:42:00Z</dcterms:modified>
</cp:coreProperties>
</file>