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D520" w14:textId="0E6CC4DF" w:rsidR="00D8009C" w:rsidRPr="0023371C" w:rsidRDefault="00E14AA2" w:rsidP="00D8009C">
      <w:pPr>
        <w:spacing w:line="240" w:lineRule="auto"/>
        <w:jc w:val="center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Тит АНДРЕЄВ </w:t>
      </w:r>
    </w:p>
    <w:p w14:paraId="17DFF9BD" w14:textId="77777777" w:rsidR="00D8009C" w:rsidRPr="0023371C" w:rsidRDefault="00D8009C" w:rsidP="00D8009C">
      <w:pPr>
        <w:spacing w:line="240" w:lineRule="auto"/>
        <w:jc w:val="center"/>
        <w:rPr>
          <w:rFonts w:cs="Times New Roman"/>
          <w:spacing w:val="20"/>
          <w:sz w:val="28"/>
          <w:szCs w:val="28"/>
          <w:lang w:val="ru-RU"/>
        </w:rPr>
      </w:pPr>
    </w:p>
    <w:p w14:paraId="6904F513" w14:textId="4E96E40F" w:rsidR="008F272B" w:rsidRPr="0023371C" w:rsidRDefault="008F272B" w:rsidP="00D8009C">
      <w:pPr>
        <w:spacing w:line="240" w:lineRule="auto"/>
        <w:jc w:val="center"/>
        <w:rPr>
          <w:rFonts w:cs="Times New Roman"/>
          <w:spacing w:val="20"/>
          <w:sz w:val="28"/>
          <w:szCs w:val="28"/>
          <w:lang w:val="uk-UA"/>
        </w:rPr>
      </w:pPr>
      <w:r w:rsidRPr="0023371C">
        <w:rPr>
          <w:rFonts w:cs="Times New Roman"/>
          <w:spacing w:val="20"/>
          <w:sz w:val="28"/>
          <w:szCs w:val="28"/>
          <w:lang w:val="uk-UA"/>
        </w:rPr>
        <w:t>доповідь на тему:</w:t>
      </w:r>
    </w:p>
    <w:p w14:paraId="1C31B85A" w14:textId="123B8E1A" w:rsidR="000652BE" w:rsidRPr="0023371C" w:rsidRDefault="008F272B" w:rsidP="00E14AA2">
      <w:pPr>
        <w:spacing w:line="240" w:lineRule="auto"/>
        <w:jc w:val="center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23371C">
        <w:rPr>
          <w:rFonts w:cs="Times New Roman"/>
          <w:b/>
          <w:bCs/>
          <w:spacing w:val="20"/>
          <w:sz w:val="28"/>
          <w:szCs w:val="28"/>
          <w:lang w:val="uk-UA"/>
        </w:rPr>
        <w:t>«</w:t>
      </w:r>
      <w:r w:rsidR="00E14AA2" w:rsidRPr="0023371C">
        <w:rPr>
          <w:rFonts w:cs="Times New Roman"/>
          <w:b/>
          <w:bCs/>
          <w:spacing w:val="20"/>
          <w:sz w:val="28"/>
          <w:szCs w:val="28"/>
          <w:lang w:val="uk-UA"/>
        </w:rPr>
        <w:t>СУДОВІ РЕФОРМИ В УКРАЇНІ: ДОСЯГНЕННЯ ТА ВИКЛИКИ</w:t>
      </w:r>
      <w:r w:rsidRPr="0023371C">
        <w:rPr>
          <w:rFonts w:cs="Times New Roman"/>
          <w:b/>
          <w:bCs/>
          <w:spacing w:val="20"/>
          <w:sz w:val="28"/>
          <w:szCs w:val="28"/>
          <w:lang w:val="uk-UA"/>
        </w:rPr>
        <w:t>»</w:t>
      </w:r>
      <w:r w:rsidR="00E14AA2" w:rsidRPr="0023371C">
        <w:rPr>
          <w:rFonts w:cs="Times New Roman"/>
          <w:b/>
          <w:bCs/>
          <w:spacing w:val="20"/>
          <w:sz w:val="28"/>
          <w:szCs w:val="28"/>
          <w:lang w:val="uk-UA"/>
        </w:rPr>
        <w:t xml:space="preserve"> </w:t>
      </w:r>
    </w:p>
    <w:p w14:paraId="69232340" w14:textId="77777777" w:rsidR="004B29B2" w:rsidRPr="0023371C" w:rsidRDefault="004B29B2" w:rsidP="004B29B2">
      <w:pPr>
        <w:spacing w:line="240" w:lineRule="auto"/>
        <w:jc w:val="center"/>
        <w:rPr>
          <w:rFonts w:cs="Times New Roman"/>
          <w:i/>
          <w:iCs/>
          <w:sz w:val="28"/>
          <w:szCs w:val="28"/>
          <w:lang w:val="ru-RU"/>
        </w:rPr>
      </w:pPr>
    </w:p>
    <w:p w14:paraId="325FB2CA" w14:textId="641A89BE" w:rsidR="004B29B2" w:rsidRPr="0023371C" w:rsidRDefault="004B29B2" w:rsidP="004B29B2">
      <w:pPr>
        <w:spacing w:line="240" w:lineRule="auto"/>
        <w:jc w:val="center"/>
        <w:rPr>
          <w:rFonts w:cs="Times New Roman"/>
          <w:i/>
          <w:iCs/>
          <w:sz w:val="28"/>
          <w:szCs w:val="28"/>
          <w:lang w:val="uk-UA"/>
        </w:rPr>
      </w:pPr>
      <w:r w:rsidRPr="0023371C">
        <w:rPr>
          <w:rFonts w:cs="Times New Roman"/>
          <w:i/>
          <w:iCs/>
          <w:sz w:val="28"/>
          <w:szCs w:val="28"/>
          <w:lang w:val="uk-UA"/>
        </w:rPr>
        <w:t>Міжнародна конференція</w:t>
      </w:r>
      <w:r w:rsidRPr="0023371C">
        <w:rPr>
          <w:rFonts w:cs="Times New Roman"/>
          <w:i/>
          <w:iCs/>
          <w:sz w:val="28"/>
          <w:szCs w:val="28"/>
          <w:lang w:val="uk-UA"/>
        </w:rPr>
        <w:tab/>
      </w:r>
    </w:p>
    <w:p w14:paraId="1C5AB0A6" w14:textId="5E42CF84" w:rsidR="004B29B2" w:rsidRPr="0023371C" w:rsidRDefault="004B29B2" w:rsidP="004B29B2">
      <w:pPr>
        <w:spacing w:line="240" w:lineRule="auto"/>
        <w:jc w:val="center"/>
        <w:rPr>
          <w:rFonts w:cs="Times New Roman"/>
          <w:i/>
          <w:iCs/>
          <w:sz w:val="28"/>
          <w:szCs w:val="28"/>
          <w:lang w:val="uk-UA"/>
        </w:rPr>
      </w:pPr>
      <w:r w:rsidRPr="0023371C">
        <w:rPr>
          <w:rFonts w:cs="Times New Roman"/>
          <w:i/>
          <w:iCs/>
          <w:sz w:val="28"/>
          <w:szCs w:val="28"/>
          <w:lang w:val="uk-UA"/>
        </w:rPr>
        <w:t>“Криза судової системи в Польщі та Україні”</w:t>
      </w:r>
      <w:r w:rsidRPr="0023371C">
        <w:rPr>
          <w:rFonts w:cs="Times New Roman"/>
          <w:i/>
          <w:iCs/>
          <w:sz w:val="28"/>
          <w:szCs w:val="28"/>
          <w:lang w:val="uk-UA"/>
        </w:rPr>
        <w:tab/>
      </w:r>
    </w:p>
    <w:p w14:paraId="5E378BCC" w14:textId="77777777" w:rsidR="004B29B2" w:rsidRPr="0023371C" w:rsidRDefault="004B29B2" w:rsidP="004B29B2">
      <w:pPr>
        <w:spacing w:line="240" w:lineRule="auto"/>
        <w:jc w:val="center"/>
        <w:rPr>
          <w:rFonts w:cs="Times New Roman"/>
          <w:i/>
          <w:iCs/>
          <w:sz w:val="28"/>
          <w:szCs w:val="28"/>
          <w:lang w:val="uk-UA"/>
        </w:rPr>
      </w:pPr>
      <w:r w:rsidRPr="0023371C">
        <w:rPr>
          <w:rFonts w:cs="Times New Roman"/>
          <w:i/>
          <w:iCs/>
          <w:sz w:val="28"/>
          <w:szCs w:val="28"/>
          <w:lang w:val="uk-UA"/>
        </w:rPr>
        <w:t>(Онлайн)</w:t>
      </w:r>
    </w:p>
    <w:p w14:paraId="4106B95D" w14:textId="21D29F6E" w:rsidR="004B29B2" w:rsidRPr="0023371C" w:rsidRDefault="004B29B2" w:rsidP="004B29B2">
      <w:pPr>
        <w:spacing w:line="240" w:lineRule="auto"/>
        <w:jc w:val="center"/>
        <w:rPr>
          <w:rFonts w:cs="Times New Roman"/>
          <w:i/>
          <w:iCs/>
          <w:sz w:val="28"/>
          <w:szCs w:val="28"/>
          <w:lang w:val="uk-UA"/>
        </w:rPr>
      </w:pPr>
      <w:r w:rsidRPr="0023371C">
        <w:rPr>
          <w:rFonts w:cs="Times New Roman"/>
          <w:i/>
          <w:iCs/>
          <w:sz w:val="28"/>
          <w:szCs w:val="28"/>
          <w:lang w:val="uk-UA"/>
        </w:rPr>
        <w:t xml:space="preserve">23 лютого 2024 року, 16:00 (Київський час) </w:t>
      </w:r>
    </w:p>
    <w:p w14:paraId="13BD66B9" w14:textId="77777777" w:rsidR="004B29B2" w:rsidRPr="0023371C" w:rsidRDefault="004B29B2" w:rsidP="004B29B2">
      <w:pPr>
        <w:spacing w:line="240" w:lineRule="auto"/>
        <w:jc w:val="center"/>
        <w:rPr>
          <w:rFonts w:cs="Times New Roman"/>
          <w:i/>
          <w:iCs/>
          <w:sz w:val="28"/>
          <w:szCs w:val="28"/>
          <w:lang w:val="ru-RU"/>
        </w:rPr>
      </w:pPr>
    </w:p>
    <w:p w14:paraId="44EA8103" w14:textId="63D4933B" w:rsidR="00DA0027" w:rsidRPr="0023371C" w:rsidRDefault="00D8009C" w:rsidP="00D8009C">
      <w:p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ru-RU"/>
        </w:rPr>
        <w:tab/>
      </w:r>
      <w:r w:rsidR="00E14AA2" w:rsidRPr="0023371C">
        <w:rPr>
          <w:rFonts w:cs="Times New Roman"/>
          <w:sz w:val="28"/>
          <w:szCs w:val="28"/>
          <w:lang w:val="uk-UA"/>
        </w:rPr>
        <w:t>Революція Гідності (події Євромайдану) кардинально змінил</w:t>
      </w:r>
      <w:r w:rsidR="00DA0027" w:rsidRPr="0023371C">
        <w:rPr>
          <w:rFonts w:cs="Times New Roman"/>
          <w:sz w:val="28"/>
          <w:szCs w:val="28"/>
          <w:lang w:val="uk-UA"/>
        </w:rPr>
        <w:t>а</w:t>
      </w:r>
      <w:r w:rsidR="00E14AA2" w:rsidRPr="0023371C">
        <w:rPr>
          <w:rFonts w:cs="Times New Roman"/>
          <w:sz w:val="28"/>
          <w:szCs w:val="28"/>
          <w:lang w:val="uk-UA"/>
        </w:rPr>
        <w:t xml:space="preserve"> політи</w:t>
      </w:r>
      <w:r w:rsidR="004273CD" w:rsidRPr="0023371C">
        <w:rPr>
          <w:rFonts w:cs="Times New Roman"/>
          <w:sz w:val="28"/>
          <w:szCs w:val="28"/>
          <w:lang w:val="uk-UA"/>
        </w:rPr>
        <w:t xml:space="preserve">ко-соціальний </w:t>
      </w:r>
      <w:r w:rsidR="00E14AA2" w:rsidRPr="0023371C">
        <w:rPr>
          <w:rFonts w:cs="Times New Roman"/>
          <w:sz w:val="28"/>
          <w:szCs w:val="28"/>
          <w:lang w:val="uk-UA"/>
        </w:rPr>
        <w:t>ландшафт</w:t>
      </w:r>
      <w:r w:rsidR="00DA0027" w:rsidRPr="0023371C">
        <w:rPr>
          <w:rFonts w:cs="Times New Roman"/>
          <w:sz w:val="28"/>
          <w:szCs w:val="28"/>
          <w:lang w:val="uk-UA"/>
        </w:rPr>
        <w:t xml:space="preserve"> України та знову піднял</w:t>
      </w:r>
      <w:r w:rsidR="00140C5F">
        <w:rPr>
          <w:rFonts w:cs="Times New Roman"/>
          <w:sz w:val="28"/>
          <w:szCs w:val="28"/>
          <w:lang w:val="uk-UA"/>
        </w:rPr>
        <w:t>и</w:t>
      </w:r>
      <w:r w:rsidR="00DA0027" w:rsidRPr="0023371C">
        <w:rPr>
          <w:rFonts w:cs="Times New Roman"/>
          <w:sz w:val="28"/>
          <w:szCs w:val="28"/>
          <w:lang w:val="uk-UA"/>
        </w:rPr>
        <w:t xml:space="preserve"> питання, яке вже не один раз ст</w:t>
      </w:r>
      <w:r w:rsidR="0023371C">
        <w:rPr>
          <w:rFonts w:cs="Times New Roman"/>
          <w:sz w:val="28"/>
          <w:szCs w:val="28"/>
          <w:lang w:val="uk-UA"/>
        </w:rPr>
        <w:t>авало</w:t>
      </w:r>
      <w:r w:rsidR="00DA0027" w:rsidRPr="0023371C">
        <w:rPr>
          <w:rFonts w:cs="Times New Roman"/>
          <w:sz w:val="28"/>
          <w:szCs w:val="28"/>
          <w:lang w:val="uk-UA"/>
        </w:rPr>
        <w:t xml:space="preserve"> на порядку денному </w:t>
      </w:r>
      <w:r w:rsidR="0023371C">
        <w:rPr>
          <w:rFonts w:cs="Times New Roman"/>
          <w:sz w:val="28"/>
          <w:szCs w:val="28"/>
          <w:lang w:val="uk-UA"/>
        </w:rPr>
        <w:t>і</w:t>
      </w:r>
      <w:r w:rsidR="00DA0027" w:rsidRPr="0023371C">
        <w:rPr>
          <w:rFonts w:cs="Times New Roman"/>
          <w:sz w:val="28"/>
          <w:szCs w:val="28"/>
          <w:lang w:val="uk-UA"/>
        </w:rPr>
        <w:t>з моменту здобуття незалежності</w:t>
      </w:r>
      <w:r w:rsidR="0023371C">
        <w:rPr>
          <w:rFonts w:cs="Times New Roman"/>
          <w:sz w:val="28"/>
          <w:szCs w:val="28"/>
          <w:lang w:val="uk-UA"/>
        </w:rPr>
        <w:t>,</w:t>
      </w:r>
      <w:r w:rsidR="00DA0027" w:rsidRPr="0023371C">
        <w:rPr>
          <w:rFonts w:cs="Times New Roman"/>
          <w:sz w:val="28"/>
          <w:szCs w:val="28"/>
          <w:lang w:val="uk-UA"/>
        </w:rPr>
        <w:t xml:space="preserve"> – реформа системи правосуддя. Події до та під час Революції Гідності засвідчили, що обран</w:t>
      </w:r>
      <w:r w:rsidR="004273CD" w:rsidRPr="0023371C">
        <w:rPr>
          <w:rFonts w:cs="Times New Roman"/>
          <w:sz w:val="28"/>
          <w:szCs w:val="28"/>
          <w:lang w:val="uk-UA"/>
        </w:rPr>
        <w:t xml:space="preserve">і з моменту здобуття Незалежності стратегії </w:t>
      </w:r>
      <w:r w:rsidR="0023371C">
        <w:rPr>
          <w:rFonts w:cs="Times New Roman"/>
          <w:sz w:val="28"/>
          <w:szCs w:val="28"/>
          <w:lang w:val="uk-UA"/>
        </w:rPr>
        <w:t>і</w:t>
      </w:r>
      <w:r w:rsidR="004273CD" w:rsidRPr="0023371C">
        <w:rPr>
          <w:rFonts w:cs="Times New Roman"/>
          <w:sz w:val="28"/>
          <w:szCs w:val="28"/>
          <w:lang w:val="uk-UA"/>
        </w:rPr>
        <w:t xml:space="preserve"> тактики</w:t>
      </w:r>
      <w:r w:rsidR="00DA0027" w:rsidRPr="0023371C">
        <w:rPr>
          <w:rFonts w:cs="Times New Roman"/>
          <w:sz w:val="28"/>
          <w:szCs w:val="28"/>
          <w:lang w:val="uk-UA"/>
        </w:rPr>
        <w:t xml:space="preserve"> </w:t>
      </w:r>
      <w:r w:rsidR="00C76E22" w:rsidRPr="0023371C">
        <w:rPr>
          <w:rFonts w:cs="Times New Roman"/>
          <w:sz w:val="28"/>
          <w:szCs w:val="28"/>
          <w:lang w:val="uk-UA"/>
        </w:rPr>
        <w:t>розвитку національного правосуддя не повною мірою здатн</w:t>
      </w:r>
      <w:r w:rsidR="004273CD" w:rsidRPr="0023371C">
        <w:rPr>
          <w:rFonts w:cs="Times New Roman"/>
          <w:sz w:val="28"/>
          <w:szCs w:val="28"/>
          <w:lang w:val="uk-UA"/>
        </w:rPr>
        <w:t xml:space="preserve">і </w:t>
      </w:r>
      <w:r w:rsidR="00C76E22" w:rsidRPr="0023371C">
        <w:rPr>
          <w:rFonts w:cs="Times New Roman"/>
          <w:sz w:val="28"/>
          <w:szCs w:val="28"/>
          <w:lang w:val="uk-UA"/>
        </w:rPr>
        <w:t xml:space="preserve">забезпечити поступ України як демократичної правової держави, в якій є ефективний захист фундаментальних прав людини та сприятливе правове середовище для ведення підприємницької діяльності. </w:t>
      </w:r>
    </w:p>
    <w:p w14:paraId="728B52B0" w14:textId="04247CCC" w:rsidR="00C76E22" w:rsidRPr="0023371C" w:rsidRDefault="00C76E22" w:rsidP="00D8009C">
      <w:p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ab/>
        <w:t xml:space="preserve">Серед </w:t>
      </w:r>
      <w:r w:rsidR="0023371C">
        <w:rPr>
          <w:rFonts w:cs="Times New Roman"/>
          <w:sz w:val="28"/>
          <w:szCs w:val="28"/>
          <w:lang w:val="uk-UA"/>
        </w:rPr>
        <w:t>ключових</w:t>
      </w:r>
      <w:r w:rsidR="0023371C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 xml:space="preserve">проблем судової влади на 2014 рік можна виділити такі: </w:t>
      </w:r>
    </w:p>
    <w:p w14:paraId="4B644CAE" w14:textId="6D6E5F83" w:rsidR="00C76E22" w:rsidRPr="0023371C" w:rsidRDefault="00C76E22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t xml:space="preserve">Недосконала інституційна структура судової </w:t>
      </w:r>
      <w:r w:rsidR="0023371C">
        <w:rPr>
          <w:rFonts w:cs="Times New Roman"/>
          <w:sz w:val="28"/>
          <w:szCs w:val="28"/>
          <w:lang w:val="uk-UA"/>
        </w:rPr>
        <w:t>системи</w:t>
      </w:r>
      <w:r w:rsidRPr="0023371C">
        <w:rPr>
          <w:rFonts w:cs="Times New Roman"/>
          <w:sz w:val="28"/>
          <w:szCs w:val="28"/>
          <w:lang w:val="uk-UA"/>
        </w:rPr>
        <w:t xml:space="preserve">, що на той момент включала 4 рівні судів загальної юрисдикції </w:t>
      </w:r>
      <w:r w:rsidR="0023371C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з особливою роллю Верховного суду України; </w:t>
      </w:r>
    </w:p>
    <w:p w14:paraId="32D7ADE8" w14:textId="234F92D5" w:rsidR="00C76E22" w:rsidRPr="0023371C" w:rsidRDefault="00C76E22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</w:rPr>
        <w:t>Брак незалежност</w:t>
      </w:r>
      <w:r w:rsidRPr="0023371C">
        <w:rPr>
          <w:rFonts w:cs="Times New Roman"/>
          <w:sz w:val="28"/>
          <w:szCs w:val="28"/>
          <w:lang w:val="uk-UA"/>
        </w:rPr>
        <w:t>і судової влади від інших гілок влади</w:t>
      </w:r>
      <w:r w:rsidR="0023371C">
        <w:rPr>
          <w:rFonts w:cs="Times New Roman"/>
          <w:sz w:val="28"/>
          <w:szCs w:val="28"/>
          <w:lang w:val="uk-UA"/>
        </w:rPr>
        <w:t xml:space="preserve">, насамперед, виконавчої, а також інших </w:t>
      </w:r>
      <w:r w:rsidRPr="0023371C">
        <w:rPr>
          <w:rFonts w:cs="Times New Roman"/>
          <w:sz w:val="28"/>
          <w:szCs w:val="28"/>
          <w:lang w:val="uk-UA"/>
        </w:rPr>
        <w:t xml:space="preserve">суспільно-політичних </w:t>
      </w:r>
      <w:proofErr w:type="spellStart"/>
      <w:r w:rsidR="0023371C">
        <w:rPr>
          <w:rFonts w:cs="Times New Roman"/>
          <w:sz w:val="28"/>
          <w:szCs w:val="28"/>
          <w:lang w:val="uk-UA"/>
        </w:rPr>
        <w:t>суб</w:t>
      </w:r>
      <w:proofErr w:type="spellEnd"/>
      <w:r w:rsidR="0023371C" w:rsidRPr="00024F87">
        <w:rPr>
          <w:rFonts w:cs="Times New Roman"/>
          <w:sz w:val="28"/>
          <w:szCs w:val="28"/>
        </w:rPr>
        <w:t>’</w:t>
      </w:r>
      <w:proofErr w:type="spellStart"/>
      <w:r w:rsidR="0023371C">
        <w:rPr>
          <w:rFonts w:cs="Times New Roman"/>
          <w:sz w:val="28"/>
          <w:szCs w:val="28"/>
          <w:lang w:val="uk-UA"/>
        </w:rPr>
        <w:t>єктів</w:t>
      </w:r>
      <w:proofErr w:type="spellEnd"/>
      <w:r w:rsidR="0023371C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відсутність належної поваги </w:t>
      </w:r>
      <w:r w:rsidR="0023371C">
        <w:rPr>
          <w:rFonts w:cs="Times New Roman"/>
          <w:sz w:val="28"/>
          <w:szCs w:val="28"/>
          <w:lang w:val="uk-UA"/>
        </w:rPr>
        <w:t xml:space="preserve">в суспільстві </w:t>
      </w:r>
      <w:r w:rsidRPr="0023371C">
        <w:rPr>
          <w:rFonts w:cs="Times New Roman"/>
          <w:sz w:val="28"/>
          <w:szCs w:val="28"/>
          <w:lang w:val="uk-UA"/>
        </w:rPr>
        <w:t>до судової влади;</w:t>
      </w:r>
    </w:p>
    <w:p w14:paraId="0F9216E4" w14:textId="7133624B" w:rsidR="00C76E22" w:rsidRPr="00024F87" w:rsidRDefault="00C76E22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t>Пост-радянськ</w:t>
      </w:r>
      <w:r w:rsidR="0023371C">
        <w:rPr>
          <w:rFonts w:cs="Times New Roman"/>
          <w:sz w:val="28"/>
          <w:szCs w:val="28"/>
          <w:lang w:val="uk-UA"/>
        </w:rPr>
        <w:t>а правосвідомість, зокрема й</w:t>
      </w:r>
      <w:r w:rsidRPr="0023371C">
        <w:rPr>
          <w:rFonts w:cs="Times New Roman"/>
          <w:sz w:val="28"/>
          <w:szCs w:val="28"/>
          <w:lang w:val="uk-UA"/>
        </w:rPr>
        <w:t xml:space="preserve"> судове мислення</w:t>
      </w:r>
      <w:r w:rsidR="004273CD" w:rsidRPr="0023371C">
        <w:rPr>
          <w:rFonts w:cs="Times New Roman"/>
          <w:sz w:val="28"/>
          <w:szCs w:val="28"/>
          <w:lang w:val="uk-UA"/>
        </w:rPr>
        <w:t xml:space="preserve"> та світогляд</w:t>
      </w:r>
      <w:r w:rsidRPr="0023371C">
        <w:rPr>
          <w:rFonts w:cs="Times New Roman"/>
          <w:sz w:val="28"/>
          <w:szCs w:val="28"/>
          <w:lang w:val="uk-UA"/>
        </w:rPr>
        <w:t>, що поляг</w:t>
      </w:r>
      <w:r w:rsidR="004273CD" w:rsidRPr="0023371C">
        <w:rPr>
          <w:rFonts w:cs="Times New Roman"/>
          <w:sz w:val="28"/>
          <w:szCs w:val="28"/>
          <w:lang w:val="uk-UA"/>
        </w:rPr>
        <w:t>ал</w:t>
      </w:r>
      <w:r w:rsidR="0023371C">
        <w:rPr>
          <w:rFonts w:cs="Times New Roman"/>
          <w:sz w:val="28"/>
          <w:szCs w:val="28"/>
          <w:lang w:val="uk-UA"/>
        </w:rPr>
        <w:t>и</w:t>
      </w:r>
      <w:r w:rsidR="004273CD" w:rsidRPr="0023371C">
        <w:rPr>
          <w:rFonts w:cs="Times New Roman"/>
          <w:sz w:val="28"/>
          <w:szCs w:val="28"/>
          <w:lang w:val="uk-UA"/>
        </w:rPr>
        <w:t xml:space="preserve"> у сприйнятті значною частиною суддів </w:t>
      </w:r>
      <w:r w:rsidRPr="0023371C">
        <w:rPr>
          <w:rFonts w:cs="Times New Roman"/>
          <w:sz w:val="28"/>
          <w:szCs w:val="28"/>
          <w:lang w:val="uk-UA"/>
        </w:rPr>
        <w:t xml:space="preserve">самих себе як </w:t>
      </w:r>
      <w:r w:rsidR="009648AC">
        <w:rPr>
          <w:rFonts w:cs="Times New Roman"/>
          <w:sz w:val="28"/>
          <w:szCs w:val="28"/>
          <w:lang w:val="uk-UA"/>
        </w:rPr>
        <w:t>«</w:t>
      </w:r>
      <w:r w:rsidRPr="0023371C">
        <w:rPr>
          <w:rFonts w:cs="Times New Roman"/>
          <w:sz w:val="28"/>
          <w:szCs w:val="28"/>
          <w:lang w:val="uk-UA"/>
        </w:rPr>
        <w:t>виразників</w:t>
      </w:r>
      <w:r w:rsidR="009648AC">
        <w:rPr>
          <w:rFonts w:cs="Times New Roman"/>
          <w:sz w:val="28"/>
          <w:szCs w:val="28"/>
          <w:lang w:val="uk-UA"/>
        </w:rPr>
        <w:t>»</w:t>
      </w:r>
      <w:r w:rsidRPr="0023371C">
        <w:rPr>
          <w:rFonts w:cs="Times New Roman"/>
          <w:sz w:val="28"/>
          <w:szCs w:val="28"/>
          <w:lang w:val="uk-UA"/>
        </w:rPr>
        <w:t xml:space="preserve"> волі держави, а не незалежних арбітрів</w:t>
      </w:r>
      <w:r w:rsidR="0023371C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покликаних незалежно вирішувати конфлікти, в тому числі і не на користь влади</w:t>
      </w:r>
      <w:r w:rsidR="004273CD" w:rsidRPr="0023371C">
        <w:rPr>
          <w:rFonts w:cs="Times New Roman"/>
          <w:sz w:val="28"/>
          <w:szCs w:val="28"/>
          <w:lang w:val="uk-UA"/>
        </w:rPr>
        <w:t xml:space="preserve"> </w:t>
      </w:r>
      <w:r w:rsidR="00F94CD9">
        <w:rPr>
          <w:rFonts w:cs="Times New Roman"/>
          <w:sz w:val="28"/>
          <w:szCs w:val="28"/>
          <w:lang w:val="uk-UA"/>
        </w:rPr>
        <w:t xml:space="preserve">чи інших </w:t>
      </w:r>
      <w:r w:rsidR="004273CD" w:rsidRPr="0023371C">
        <w:rPr>
          <w:rFonts w:cs="Times New Roman"/>
          <w:sz w:val="28"/>
          <w:szCs w:val="28"/>
          <w:lang w:val="uk-UA"/>
        </w:rPr>
        <w:t>в</w:t>
      </w:r>
      <w:r w:rsidR="00F94CD9">
        <w:rPr>
          <w:rFonts w:cs="Times New Roman"/>
          <w:sz w:val="28"/>
          <w:szCs w:val="28"/>
          <w:lang w:val="uk-UA"/>
        </w:rPr>
        <w:t>пливових</w:t>
      </w:r>
      <w:r w:rsidR="004273CD" w:rsidRPr="0023371C">
        <w:rPr>
          <w:rFonts w:cs="Times New Roman"/>
          <w:sz w:val="28"/>
          <w:szCs w:val="28"/>
          <w:lang w:val="uk-UA"/>
        </w:rPr>
        <w:t xml:space="preserve"> соціальних акторів</w:t>
      </w:r>
      <w:r w:rsidR="004B1C5A" w:rsidRPr="0023371C">
        <w:rPr>
          <w:rFonts w:cs="Times New Roman"/>
          <w:sz w:val="28"/>
          <w:szCs w:val="28"/>
          <w:lang w:val="uk-UA"/>
        </w:rPr>
        <w:t xml:space="preserve">. Важливо зазначити і пост-радянський метод юридичного мислення, що полягав у надмірному </w:t>
      </w:r>
      <w:r w:rsidR="00F94CD9">
        <w:rPr>
          <w:rFonts w:cs="Times New Roman"/>
          <w:sz w:val="28"/>
          <w:szCs w:val="28"/>
          <w:lang w:val="uk-UA"/>
        </w:rPr>
        <w:t xml:space="preserve">формалізмі, </w:t>
      </w:r>
      <w:proofErr w:type="spellStart"/>
      <w:r w:rsidR="004B1C5A" w:rsidRPr="0023371C">
        <w:rPr>
          <w:rFonts w:cs="Times New Roman"/>
          <w:sz w:val="28"/>
          <w:szCs w:val="28"/>
          <w:lang w:val="uk-UA"/>
        </w:rPr>
        <w:t>легалістичному</w:t>
      </w:r>
      <w:proofErr w:type="spellEnd"/>
      <w:r w:rsidR="004B1C5A" w:rsidRPr="0023371C">
        <w:rPr>
          <w:rFonts w:cs="Times New Roman"/>
          <w:sz w:val="28"/>
          <w:szCs w:val="28"/>
          <w:lang w:val="uk-UA"/>
        </w:rPr>
        <w:t xml:space="preserve"> розгляді правових проблем та стилі викладу судових рішень</w:t>
      </w:r>
      <w:r w:rsidR="00F94CD9">
        <w:rPr>
          <w:rFonts w:cs="Times New Roman"/>
          <w:sz w:val="28"/>
          <w:szCs w:val="28"/>
          <w:lang w:val="uk-UA"/>
        </w:rPr>
        <w:t>, їх необґрунтован</w:t>
      </w:r>
      <w:r w:rsidR="00140C5F">
        <w:rPr>
          <w:rFonts w:cs="Times New Roman"/>
          <w:sz w:val="28"/>
          <w:szCs w:val="28"/>
          <w:lang w:val="uk-UA"/>
        </w:rPr>
        <w:t>ості</w:t>
      </w:r>
      <w:r w:rsidR="00F94CD9">
        <w:rPr>
          <w:rFonts w:cs="Times New Roman"/>
          <w:sz w:val="28"/>
          <w:szCs w:val="28"/>
          <w:lang w:val="uk-UA"/>
        </w:rPr>
        <w:t xml:space="preserve"> та непереконлив</w:t>
      </w:r>
      <w:r w:rsidR="00140C5F">
        <w:rPr>
          <w:rFonts w:cs="Times New Roman"/>
          <w:sz w:val="28"/>
          <w:szCs w:val="28"/>
          <w:lang w:val="uk-UA"/>
        </w:rPr>
        <w:t>ості</w:t>
      </w:r>
      <w:r w:rsidR="00F94CD9">
        <w:rPr>
          <w:rFonts w:cs="Times New Roman"/>
          <w:sz w:val="28"/>
          <w:szCs w:val="28"/>
          <w:lang w:val="uk-UA"/>
        </w:rPr>
        <w:t xml:space="preserve"> (перевага позитивістської концепції </w:t>
      </w:r>
      <w:proofErr w:type="spellStart"/>
      <w:r w:rsidR="00F94CD9">
        <w:rPr>
          <w:rFonts w:cs="Times New Roman"/>
          <w:sz w:val="28"/>
          <w:szCs w:val="28"/>
          <w:lang w:val="uk-UA"/>
        </w:rPr>
        <w:t>праворозуміння</w:t>
      </w:r>
      <w:proofErr w:type="spellEnd"/>
      <w:r w:rsidR="00F94CD9">
        <w:rPr>
          <w:rFonts w:cs="Times New Roman"/>
          <w:sz w:val="28"/>
          <w:szCs w:val="28"/>
          <w:lang w:val="uk-UA"/>
        </w:rPr>
        <w:t>)</w:t>
      </w:r>
      <w:r w:rsidR="004B1C5A" w:rsidRPr="0023371C">
        <w:rPr>
          <w:rFonts w:cs="Times New Roman"/>
          <w:sz w:val="28"/>
          <w:szCs w:val="28"/>
          <w:lang w:val="uk-UA"/>
        </w:rPr>
        <w:t>. Окрім цього, у зв’язку з відсутністю ефективної системи притягнення недоброчесних суддів до відповідальності</w:t>
      </w:r>
      <w:r w:rsidR="00F94CD9">
        <w:rPr>
          <w:rFonts w:cs="Times New Roman"/>
          <w:sz w:val="28"/>
          <w:szCs w:val="28"/>
          <w:lang w:val="uk-UA"/>
        </w:rPr>
        <w:t>, а також</w:t>
      </w:r>
      <w:r w:rsidR="004B1C5A" w:rsidRPr="0023371C">
        <w:rPr>
          <w:rFonts w:cs="Times New Roman"/>
          <w:sz w:val="28"/>
          <w:szCs w:val="28"/>
          <w:lang w:val="uk-UA"/>
        </w:rPr>
        <w:t xml:space="preserve"> </w:t>
      </w:r>
      <w:r w:rsidR="004273CD" w:rsidRPr="0023371C">
        <w:rPr>
          <w:rFonts w:cs="Times New Roman"/>
          <w:sz w:val="28"/>
          <w:szCs w:val="28"/>
          <w:lang w:val="uk-UA"/>
        </w:rPr>
        <w:t xml:space="preserve">наявності </w:t>
      </w:r>
      <w:r w:rsidR="004B1C5A" w:rsidRPr="0023371C">
        <w:rPr>
          <w:rFonts w:cs="Times New Roman"/>
          <w:sz w:val="28"/>
          <w:szCs w:val="28"/>
          <w:lang w:val="uk-UA"/>
        </w:rPr>
        <w:t>ускладнен</w:t>
      </w:r>
      <w:r w:rsidR="004273CD" w:rsidRPr="0023371C">
        <w:rPr>
          <w:rFonts w:cs="Times New Roman"/>
          <w:sz w:val="28"/>
          <w:szCs w:val="28"/>
          <w:lang w:val="uk-UA"/>
        </w:rPr>
        <w:t xml:space="preserve">ого механізму їх </w:t>
      </w:r>
      <w:r w:rsidR="004B1C5A" w:rsidRPr="0023371C">
        <w:rPr>
          <w:rFonts w:cs="Times New Roman"/>
          <w:sz w:val="28"/>
          <w:szCs w:val="28"/>
          <w:lang w:val="uk-UA"/>
        </w:rPr>
        <w:t xml:space="preserve">кримінального переслідування </w:t>
      </w:r>
      <w:r w:rsidR="004273CD" w:rsidRPr="0023371C">
        <w:rPr>
          <w:rFonts w:cs="Times New Roman"/>
          <w:sz w:val="28"/>
          <w:szCs w:val="28"/>
          <w:lang w:val="uk-UA"/>
        </w:rPr>
        <w:t>у випадках скоєння</w:t>
      </w:r>
      <w:r w:rsidR="004B1C5A" w:rsidRPr="0023371C">
        <w:rPr>
          <w:rFonts w:cs="Times New Roman"/>
          <w:sz w:val="28"/>
          <w:szCs w:val="28"/>
          <w:lang w:val="uk-UA"/>
        </w:rPr>
        <w:t xml:space="preserve"> правопорушень</w:t>
      </w:r>
      <w:r w:rsidR="00F94CD9">
        <w:rPr>
          <w:rFonts w:cs="Times New Roman"/>
          <w:sz w:val="28"/>
          <w:szCs w:val="28"/>
          <w:lang w:val="uk-UA"/>
        </w:rPr>
        <w:t>,</w:t>
      </w:r>
      <w:r w:rsidR="004B1C5A" w:rsidRPr="0023371C">
        <w:rPr>
          <w:rFonts w:cs="Times New Roman"/>
          <w:sz w:val="28"/>
          <w:szCs w:val="28"/>
          <w:lang w:val="uk-UA"/>
        </w:rPr>
        <w:t xml:space="preserve"> призводила в окремих випадках до відчуття </w:t>
      </w:r>
      <w:r w:rsidR="00F94CD9">
        <w:rPr>
          <w:rFonts w:cs="Times New Roman"/>
          <w:sz w:val="28"/>
          <w:szCs w:val="28"/>
          <w:lang w:val="uk-UA"/>
        </w:rPr>
        <w:t>«</w:t>
      </w:r>
      <w:r w:rsidR="004B1C5A" w:rsidRPr="0023371C">
        <w:rPr>
          <w:rFonts w:cs="Times New Roman"/>
          <w:sz w:val="28"/>
          <w:szCs w:val="28"/>
          <w:lang w:val="uk-UA"/>
        </w:rPr>
        <w:t>особливості</w:t>
      </w:r>
      <w:r w:rsidR="00F94CD9">
        <w:rPr>
          <w:rFonts w:cs="Times New Roman"/>
          <w:sz w:val="28"/>
          <w:szCs w:val="28"/>
          <w:lang w:val="uk-UA"/>
        </w:rPr>
        <w:t>»</w:t>
      </w:r>
      <w:r w:rsidR="004B1C5A" w:rsidRPr="0023371C">
        <w:rPr>
          <w:rFonts w:cs="Times New Roman"/>
          <w:sz w:val="28"/>
          <w:szCs w:val="28"/>
          <w:lang w:val="uk-UA"/>
        </w:rPr>
        <w:t xml:space="preserve"> та безкарності. </w:t>
      </w:r>
    </w:p>
    <w:p w14:paraId="3A7CF89A" w14:textId="2ED4BDA1" w:rsidR="0023371C" w:rsidRPr="0023371C" w:rsidRDefault="0023371C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Відсутність політичної культури та поваги до верховенства права </w:t>
      </w:r>
      <w:r w:rsidR="00F94CD9">
        <w:rPr>
          <w:rFonts w:cs="Times New Roman"/>
          <w:sz w:val="28"/>
          <w:szCs w:val="28"/>
          <w:lang w:val="uk-UA"/>
        </w:rPr>
        <w:t xml:space="preserve">серед </w:t>
      </w:r>
      <w:r>
        <w:rPr>
          <w:rFonts w:cs="Times New Roman"/>
          <w:sz w:val="28"/>
          <w:szCs w:val="28"/>
          <w:lang w:val="uk-UA"/>
        </w:rPr>
        <w:t>органів державної влади</w:t>
      </w:r>
      <w:r w:rsidR="00F94CD9">
        <w:rPr>
          <w:rFonts w:cs="Times New Roman"/>
          <w:sz w:val="28"/>
          <w:szCs w:val="28"/>
          <w:lang w:val="uk-UA"/>
        </w:rPr>
        <w:t xml:space="preserve">, ототожнення права із законом та не розуміння європейських правових принципів і цінностей </w:t>
      </w:r>
      <w:r w:rsidR="00140C5F">
        <w:rPr>
          <w:rFonts w:cs="Times New Roman"/>
          <w:sz w:val="28"/>
          <w:szCs w:val="28"/>
          <w:lang w:val="uk-UA"/>
        </w:rPr>
        <w:t>і</w:t>
      </w:r>
      <w:r w:rsidR="00F94CD9">
        <w:rPr>
          <w:rFonts w:cs="Times New Roman"/>
          <w:sz w:val="28"/>
          <w:szCs w:val="28"/>
          <w:lang w:val="uk-UA"/>
        </w:rPr>
        <w:t>, як наслідок, нездатність й небажання їх застос</w:t>
      </w:r>
      <w:r w:rsidR="00140C5F">
        <w:rPr>
          <w:rFonts w:cs="Times New Roman"/>
          <w:sz w:val="28"/>
          <w:szCs w:val="28"/>
          <w:lang w:val="uk-UA"/>
        </w:rPr>
        <w:t>овувати</w:t>
      </w:r>
      <w:r w:rsidR="00F94CD9">
        <w:rPr>
          <w:rFonts w:cs="Times New Roman"/>
          <w:sz w:val="28"/>
          <w:szCs w:val="28"/>
          <w:lang w:val="uk-UA"/>
        </w:rPr>
        <w:t xml:space="preserve"> на практиці</w:t>
      </w:r>
      <w:r>
        <w:rPr>
          <w:rFonts w:cs="Times New Roman"/>
          <w:sz w:val="28"/>
          <w:szCs w:val="28"/>
          <w:lang w:val="uk-UA"/>
        </w:rPr>
        <w:t>;</w:t>
      </w:r>
    </w:p>
    <w:p w14:paraId="4260DA49" w14:textId="3DC13CAB" w:rsidR="00C76E22" w:rsidRPr="0023371C" w:rsidRDefault="004B1C5A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t xml:space="preserve">Надмірний </w:t>
      </w:r>
      <w:r w:rsidR="00F94CD9">
        <w:rPr>
          <w:rFonts w:cs="Times New Roman"/>
          <w:sz w:val="28"/>
          <w:szCs w:val="28"/>
          <w:lang w:val="uk-UA"/>
        </w:rPr>
        <w:t>строк</w:t>
      </w:r>
      <w:r w:rsidRPr="0023371C">
        <w:rPr>
          <w:rFonts w:cs="Times New Roman"/>
          <w:sz w:val="28"/>
          <w:szCs w:val="28"/>
          <w:lang w:val="uk-UA"/>
        </w:rPr>
        <w:t xml:space="preserve"> тривалості судових проваджень; </w:t>
      </w:r>
    </w:p>
    <w:p w14:paraId="523CDC24" w14:textId="55B02C10" w:rsidR="004B1C5A" w:rsidRPr="0023371C" w:rsidRDefault="004B1C5A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lastRenderedPageBreak/>
        <w:t xml:space="preserve">Надмірне робоче навантаження на суддів </w:t>
      </w:r>
      <w:r w:rsidR="00140C5F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 </w:t>
      </w:r>
      <w:r w:rsidR="00F94CD9">
        <w:rPr>
          <w:rFonts w:cs="Times New Roman"/>
          <w:sz w:val="28"/>
          <w:szCs w:val="28"/>
          <w:lang w:val="uk-UA"/>
        </w:rPr>
        <w:t xml:space="preserve">адміністративний </w:t>
      </w:r>
      <w:r w:rsidRPr="0023371C">
        <w:rPr>
          <w:rFonts w:cs="Times New Roman"/>
          <w:sz w:val="28"/>
          <w:szCs w:val="28"/>
          <w:lang w:val="uk-UA"/>
        </w:rPr>
        <w:t xml:space="preserve">персонал судів; </w:t>
      </w:r>
    </w:p>
    <w:p w14:paraId="6C2654AF" w14:textId="21C8780B" w:rsidR="004B1C5A" w:rsidRPr="0023371C" w:rsidRDefault="004B1C5A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t>Недостатнє фінансове забезпечення суддів, персоналу судів</w:t>
      </w:r>
      <w:r w:rsidR="00F94CD9">
        <w:rPr>
          <w:rFonts w:cs="Times New Roman"/>
          <w:sz w:val="28"/>
          <w:szCs w:val="28"/>
          <w:lang w:val="uk-UA"/>
        </w:rPr>
        <w:t>, а також</w:t>
      </w:r>
      <w:r w:rsidRPr="0023371C">
        <w:rPr>
          <w:rFonts w:cs="Times New Roman"/>
          <w:sz w:val="28"/>
          <w:szCs w:val="28"/>
          <w:lang w:val="uk-UA"/>
        </w:rPr>
        <w:t xml:space="preserve"> недостатнє матеріальне забезпечення здійснення судочинства; </w:t>
      </w:r>
    </w:p>
    <w:p w14:paraId="313CDAC8" w14:textId="11BF61A2" w:rsidR="004B1C5A" w:rsidRPr="0023371C" w:rsidRDefault="004B1C5A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t xml:space="preserve">Неналежний рівень та якість виконання судових рішень; </w:t>
      </w:r>
    </w:p>
    <w:p w14:paraId="0FA96A7D" w14:textId="00EC081C" w:rsidR="004B1C5A" w:rsidRPr="0023371C" w:rsidRDefault="004B1C5A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t>Недоліки в системі відбору та призначення суддів на посади, неефективна система притягнення суддів до відповідальності за порушення суддівської етики та скоєних правопорушень</w:t>
      </w:r>
      <w:r w:rsidR="00D76123" w:rsidRPr="0023371C">
        <w:rPr>
          <w:rFonts w:cs="Times New Roman"/>
          <w:sz w:val="28"/>
          <w:szCs w:val="28"/>
          <w:lang w:val="uk-UA"/>
        </w:rPr>
        <w:t xml:space="preserve">, зокрема </w:t>
      </w:r>
      <w:r w:rsidR="00F94CD9">
        <w:rPr>
          <w:rFonts w:cs="Times New Roman"/>
          <w:sz w:val="28"/>
          <w:szCs w:val="28"/>
          <w:lang w:val="uk-UA"/>
        </w:rPr>
        <w:t>й</w:t>
      </w:r>
      <w:r w:rsidR="00D76123" w:rsidRPr="0023371C">
        <w:rPr>
          <w:rFonts w:cs="Times New Roman"/>
          <w:sz w:val="28"/>
          <w:szCs w:val="28"/>
          <w:lang w:val="uk-UA"/>
        </w:rPr>
        <w:t xml:space="preserve"> корупційних;</w:t>
      </w:r>
    </w:p>
    <w:p w14:paraId="5297DA36" w14:textId="674E17F9" w:rsidR="00D76123" w:rsidRPr="0023371C" w:rsidRDefault="00D76123" w:rsidP="00C76E2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3371C">
        <w:rPr>
          <w:rFonts w:cs="Times New Roman"/>
          <w:sz w:val="28"/>
          <w:szCs w:val="28"/>
          <w:lang w:val="uk-UA"/>
        </w:rPr>
        <w:t>Низька довіра громадян до судової влади та винесених судових рішень.</w:t>
      </w:r>
    </w:p>
    <w:p w14:paraId="74272B2C" w14:textId="21E63894" w:rsidR="00DA0027" w:rsidRDefault="004B1C5A" w:rsidP="004B1C5A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>З метою вирішення цих проблем Урядом та організаціями громадянського суспільства</w:t>
      </w:r>
      <w:r w:rsidR="00F94CD9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почали розроблятися різні моделі судової реформи, як</w:t>
      </w:r>
      <w:r w:rsidR="00F94CD9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 включа</w:t>
      </w:r>
      <w:r w:rsidR="00D76123" w:rsidRPr="0023371C">
        <w:rPr>
          <w:rFonts w:cs="Times New Roman"/>
          <w:sz w:val="28"/>
          <w:szCs w:val="28"/>
          <w:lang w:val="uk-UA"/>
        </w:rPr>
        <w:t>ли</w:t>
      </w:r>
      <w:r w:rsidRPr="0023371C">
        <w:rPr>
          <w:rFonts w:cs="Times New Roman"/>
          <w:sz w:val="28"/>
          <w:szCs w:val="28"/>
          <w:lang w:val="uk-UA"/>
        </w:rPr>
        <w:t xml:space="preserve"> в себе як зміни до Конституції України та </w:t>
      </w:r>
      <w:r w:rsidR="00F94CD9">
        <w:rPr>
          <w:rFonts w:cs="Times New Roman"/>
          <w:sz w:val="28"/>
          <w:szCs w:val="28"/>
          <w:lang w:val="uk-UA"/>
        </w:rPr>
        <w:t>поточного</w:t>
      </w:r>
      <w:r w:rsidR="00F94CD9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 xml:space="preserve">законодавства, так і </w:t>
      </w:r>
      <w:r w:rsidR="00D76123" w:rsidRPr="0023371C">
        <w:rPr>
          <w:rFonts w:cs="Times New Roman"/>
          <w:sz w:val="28"/>
          <w:szCs w:val="28"/>
          <w:lang w:val="uk-UA"/>
        </w:rPr>
        <w:t>реалізаці</w:t>
      </w:r>
      <w:r w:rsidR="00F94CD9">
        <w:rPr>
          <w:rFonts w:cs="Times New Roman"/>
          <w:sz w:val="28"/>
          <w:szCs w:val="28"/>
          <w:lang w:val="uk-UA"/>
        </w:rPr>
        <w:t>ю</w:t>
      </w:r>
      <w:r w:rsidR="00D76123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 xml:space="preserve">практичних політик щодо підвищення незалежності та професіоналізму судової влади, </w:t>
      </w:r>
      <w:r w:rsidR="00DA7C1C">
        <w:rPr>
          <w:rFonts w:cs="Times New Roman"/>
          <w:sz w:val="28"/>
          <w:szCs w:val="28"/>
          <w:lang w:val="uk-UA"/>
        </w:rPr>
        <w:t>«</w:t>
      </w:r>
      <w:r w:rsidRPr="0023371C">
        <w:rPr>
          <w:rFonts w:cs="Times New Roman"/>
          <w:sz w:val="28"/>
          <w:szCs w:val="28"/>
          <w:lang w:val="uk-UA"/>
        </w:rPr>
        <w:t>очищення</w:t>
      </w:r>
      <w:r w:rsidR="00DA7C1C">
        <w:rPr>
          <w:rFonts w:cs="Times New Roman"/>
          <w:sz w:val="28"/>
          <w:szCs w:val="28"/>
          <w:lang w:val="uk-UA"/>
        </w:rPr>
        <w:t>»</w:t>
      </w:r>
      <w:r w:rsidRPr="0023371C">
        <w:rPr>
          <w:rFonts w:cs="Times New Roman"/>
          <w:sz w:val="28"/>
          <w:szCs w:val="28"/>
          <w:lang w:val="uk-UA"/>
        </w:rPr>
        <w:t xml:space="preserve"> її від недоброчесних осіб</w:t>
      </w:r>
      <w:r w:rsidR="00D76123" w:rsidRPr="0023371C">
        <w:rPr>
          <w:rFonts w:cs="Times New Roman"/>
          <w:sz w:val="28"/>
          <w:szCs w:val="28"/>
          <w:lang w:val="uk-UA"/>
        </w:rPr>
        <w:t xml:space="preserve"> та підвищення довіри суспільства і міжнародних партнерів.</w:t>
      </w:r>
      <w:r w:rsidRPr="0023371C">
        <w:rPr>
          <w:rFonts w:cs="Times New Roman"/>
          <w:sz w:val="28"/>
          <w:szCs w:val="28"/>
          <w:lang w:val="uk-UA"/>
        </w:rPr>
        <w:t xml:space="preserve"> </w:t>
      </w:r>
      <w:r w:rsidR="00F94CD9">
        <w:rPr>
          <w:rFonts w:cs="Times New Roman"/>
          <w:sz w:val="28"/>
          <w:szCs w:val="28"/>
          <w:lang w:val="uk-UA"/>
        </w:rPr>
        <w:t>Відтак, ключовими</w:t>
      </w:r>
      <w:r w:rsidR="00D76123" w:rsidRPr="0023371C">
        <w:rPr>
          <w:rFonts w:cs="Times New Roman"/>
          <w:sz w:val="28"/>
          <w:szCs w:val="28"/>
          <w:lang w:val="uk-UA"/>
        </w:rPr>
        <w:t xml:space="preserve"> змінами стали такі: </w:t>
      </w:r>
    </w:p>
    <w:p w14:paraId="6B0095FB" w14:textId="279FF705" w:rsidR="009C0B56" w:rsidRDefault="009C0B56" w:rsidP="009C0B56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Деполітизація органів, які призначають і звільняють з посади судді, зокрема, усунення Парламенту від цього процесу, реформа Вищої ради юстиції у Вищу раду правосуддя, Вищої кваліфікаційної комісії суддів; залучення представників громадянського суспільства (наприклад, створення Громадської ради доброчесності), а також міжнародних експертів для оцінки моральних і професійних якостей претендентів на посаду судді.</w:t>
      </w:r>
    </w:p>
    <w:p w14:paraId="4A3110AE" w14:textId="107EEEFA" w:rsidR="009C0B56" w:rsidRDefault="009C0B56" w:rsidP="009C0B56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Зміна так званих «правил гри», тобто оголошення відкритих та прозорих конкурсів на посаду судді, розширення кола потенційних претендентів, зокрема, допущення до конкурсу адвокатів, представників наукової спі</w:t>
      </w:r>
      <w:r w:rsidR="00883918">
        <w:rPr>
          <w:rFonts w:cs="Times New Roman"/>
          <w:sz w:val="28"/>
          <w:szCs w:val="28"/>
          <w:lang w:val="uk-UA"/>
        </w:rPr>
        <w:t>льнот</w:t>
      </w:r>
      <w:r>
        <w:rPr>
          <w:rFonts w:cs="Times New Roman"/>
          <w:sz w:val="28"/>
          <w:szCs w:val="28"/>
          <w:lang w:val="uk-UA"/>
        </w:rPr>
        <w:t>и, що могли би значно посилити якість та обґрунтованість судових рішень, насамперед, вищих судів.</w:t>
      </w:r>
    </w:p>
    <w:p w14:paraId="70A29A39" w14:textId="20A04455" w:rsidR="00883918" w:rsidRPr="00024F87" w:rsidRDefault="00883918" w:rsidP="00024F87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Із метою подолання корупції, запровадження обов</w:t>
      </w:r>
      <w:r w:rsidRPr="00024F87">
        <w:rPr>
          <w:rFonts w:cs="Times New Roman"/>
          <w:sz w:val="28"/>
          <w:szCs w:val="28"/>
          <w:lang w:val="uk-UA"/>
        </w:rPr>
        <w:t>’</w:t>
      </w:r>
      <w:r>
        <w:rPr>
          <w:rFonts w:cs="Times New Roman"/>
          <w:sz w:val="28"/>
          <w:szCs w:val="28"/>
          <w:lang w:val="uk-UA"/>
        </w:rPr>
        <w:t xml:space="preserve">язкового електронного декларування доходів, видатків суддів, тобто подання декларації про майновий стан, а для суддів Верховного суду ще й декларації доброчесності і декларації родинних </w:t>
      </w:r>
      <w:proofErr w:type="spellStart"/>
      <w:r>
        <w:rPr>
          <w:rFonts w:cs="Times New Roman"/>
          <w:sz w:val="28"/>
          <w:szCs w:val="28"/>
          <w:lang w:val="uk-UA"/>
        </w:rPr>
        <w:t>зв</w:t>
      </w:r>
      <w:r w:rsidRPr="00024F87">
        <w:rPr>
          <w:rFonts w:cs="Times New Roman"/>
          <w:sz w:val="28"/>
          <w:szCs w:val="28"/>
          <w:lang w:val="uk-UA"/>
        </w:rPr>
        <w:t>’</w:t>
      </w:r>
      <w:r>
        <w:rPr>
          <w:rFonts w:cs="Times New Roman"/>
          <w:sz w:val="28"/>
          <w:szCs w:val="28"/>
          <w:lang w:val="uk-UA"/>
        </w:rPr>
        <w:t>язків</w:t>
      </w:r>
      <w:proofErr w:type="spellEnd"/>
      <w:r>
        <w:rPr>
          <w:rFonts w:cs="Times New Roman"/>
          <w:sz w:val="28"/>
          <w:szCs w:val="28"/>
          <w:lang w:val="uk-UA"/>
        </w:rPr>
        <w:t>;</w:t>
      </w:r>
    </w:p>
    <w:p w14:paraId="181A19D5" w14:textId="22F0DF38" w:rsidR="00D76123" w:rsidRPr="0023371C" w:rsidRDefault="00D76123" w:rsidP="00D76123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>«Перезавантаження» Верховного суду України у форматі створення нової інституції – Верховного суду</w:t>
      </w:r>
      <w:r w:rsidR="009C0B56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що призвело до існування протягом декількох років двох верховних судів в Україні</w:t>
      </w:r>
      <w:r w:rsidR="002C107C" w:rsidRPr="0023371C">
        <w:rPr>
          <w:rFonts w:cs="Times New Roman"/>
          <w:sz w:val="28"/>
          <w:szCs w:val="28"/>
          <w:lang w:val="uk-UA"/>
        </w:rPr>
        <w:t xml:space="preserve">, один з яких існував </w:t>
      </w:r>
      <w:r w:rsidR="002C107C" w:rsidRPr="00024F87">
        <w:rPr>
          <w:rFonts w:cs="Times New Roman"/>
          <w:i/>
          <w:iCs/>
          <w:sz w:val="28"/>
          <w:szCs w:val="28"/>
          <w:lang w:val="en-GB"/>
        </w:rPr>
        <w:t>de</w:t>
      </w:r>
      <w:r w:rsidR="002C107C" w:rsidRPr="00024F87">
        <w:rPr>
          <w:rFonts w:cs="Times New Roman"/>
          <w:i/>
          <w:iCs/>
          <w:sz w:val="28"/>
          <w:szCs w:val="28"/>
          <w:lang w:val="uk-UA"/>
        </w:rPr>
        <w:t xml:space="preserve"> </w:t>
      </w:r>
      <w:r w:rsidR="002C107C" w:rsidRPr="00024F87">
        <w:rPr>
          <w:rFonts w:cs="Times New Roman"/>
          <w:i/>
          <w:iCs/>
          <w:sz w:val="28"/>
          <w:szCs w:val="28"/>
          <w:lang w:val="en-GB"/>
        </w:rPr>
        <w:t>jure</w:t>
      </w:r>
      <w:r w:rsidR="002C107C" w:rsidRPr="0023371C">
        <w:rPr>
          <w:rFonts w:cs="Times New Roman"/>
          <w:sz w:val="28"/>
          <w:szCs w:val="28"/>
          <w:lang w:val="uk-UA"/>
        </w:rPr>
        <w:t xml:space="preserve">, </w:t>
      </w:r>
      <w:r w:rsidR="009C0B56">
        <w:rPr>
          <w:rFonts w:cs="Times New Roman"/>
          <w:sz w:val="28"/>
          <w:szCs w:val="28"/>
          <w:lang w:val="uk-UA"/>
        </w:rPr>
        <w:t>натомість</w:t>
      </w:r>
      <w:r w:rsidR="002C107C" w:rsidRPr="0023371C">
        <w:rPr>
          <w:rFonts w:cs="Times New Roman"/>
          <w:sz w:val="28"/>
          <w:szCs w:val="28"/>
          <w:lang w:val="uk-UA"/>
        </w:rPr>
        <w:t xml:space="preserve"> </w:t>
      </w:r>
      <w:r w:rsidR="002C107C" w:rsidRPr="00024F87">
        <w:rPr>
          <w:rFonts w:cs="Times New Roman"/>
          <w:i/>
          <w:iCs/>
          <w:sz w:val="28"/>
          <w:szCs w:val="28"/>
          <w:lang w:val="en-GB"/>
        </w:rPr>
        <w:t>de</w:t>
      </w:r>
      <w:r w:rsidR="002C107C" w:rsidRPr="00024F87">
        <w:rPr>
          <w:rFonts w:cs="Times New Roman"/>
          <w:i/>
          <w:iCs/>
          <w:sz w:val="28"/>
          <w:szCs w:val="28"/>
          <w:lang w:val="uk-UA"/>
        </w:rPr>
        <w:t xml:space="preserve"> </w:t>
      </w:r>
      <w:r w:rsidR="002C107C" w:rsidRPr="00024F87">
        <w:rPr>
          <w:rFonts w:cs="Times New Roman"/>
          <w:i/>
          <w:iCs/>
          <w:sz w:val="28"/>
          <w:szCs w:val="28"/>
          <w:lang w:val="en-GB"/>
        </w:rPr>
        <w:t>facto</w:t>
      </w:r>
      <w:r w:rsidR="002C107C" w:rsidRPr="0023371C">
        <w:rPr>
          <w:rFonts w:cs="Times New Roman"/>
          <w:sz w:val="28"/>
          <w:szCs w:val="28"/>
          <w:lang w:val="uk-UA"/>
        </w:rPr>
        <w:t xml:space="preserve"> не відправляв правосуддя</w:t>
      </w:r>
      <w:r w:rsidRPr="0023371C">
        <w:rPr>
          <w:rFonts w:cs="Times New Roman"/>
          <w:sz w:val="28"/>
          <w:szCs w:val="28"/>
          <w:lang w:val="uk-UA"/>
        </w:rPr>
        <w:t xml:space="preserve">; </w:t>
      </w:r>
    </w:p>
    <w:p w14:paraId="41A1A81C" w14:textId="225CEE74" w:rsidR="00D76123" w:rsidRPr="0023371C" w:rsidRDefault="00D76123" w:rsidP="00D76123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Трансформація </w:t>
      </w:r>
      <w:proofErr w:type="spellStart"/>
      <w:r w:rsidRPr="0023371C">
        <w:rPr>
          <w:rFonts w:cs="Times New Roman"/>
          <w:sz w:val="28"/>
          <w:szCs w:val="28"/>
          <w:lang w:val="uk-UA"/>
        </w:rPr>
        <w:t>квадроступеневої</w:t>
      </w:r>
      <w:proofErr w:type="spellEnd"/>
      <w:r w:rsidRPr="0023371C">
        <w:rPr>
          <w:rFonts w:cs="Times New Roman"/>
          <w:sz w:val="28"/>
          <w:szCs w:val="28"/>
          <w:lang w:val="uk-UA"/>
        </w:rPr>
        <w:t xml:space="preserve"> системи судів у триступеневу; </w:t>
      </w:r>
    </w:p>
    <w:p w14:paraId="1521FAF8" w14:textId="502471DD" w:rsidR="00D76123" w:rsidRPr="0023371C" w:rsidRDefault="00D76123" w:rsidP="00D76123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Ухвалення законодавства щодо функціонування вищих спеціалізованих судів, зокрема щодо Вищого антикорупційного суду; </w:t>
      </w:r>
    </w:p>
    <w:p w14:paraId="6F457DD0" w14:textId="27309613" w:rsidR="00D76123" w:rsidRDefault="00D76123" w:rsidP="00D76123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>Зміни до порядку призначення суд</w:t>
      </w:r>
      <w:r w:rsidR="009C0B56">
        <w:rPr>
          <w:rFonts w:cs="Times New Roman"/>
          <w:sz w:val="28"/>
          <w:szCs w:val="28"/>
          <w:lang w:val="uk-UA"/>
        </w:rPr>
        <w:t>д</w:t>
      </w:r>
      <w:r w:rsidRPr="0023371C">
        <w:rPr>
          <w:rFonts w:cs="Times New Roman"/>
          <w:sz w:val="28"/>
          <w:szCs w:val="28"/>
          <w:lang w:val="uk-UA"/>
        </w:rPr>
        <w:t xml:space="preserve">ів та </w:t>
      </w:r>
      <w:r w:rsidR="009C0B56">
        <w:rPr>
          <w:rFonts w:cs="Times New Roman"/>
          <w:sz w:val="28"/>
          <w:szCs w:val="28"/>
          <w:lang w:val="uk-UA"/>
        </w:rPr>
        <w:t>скасування</w:t>
      </w:r>
      <w:r w:rsidR="009C0B56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>5-річного терміну</w:t>
      </w:r>
      <w:r w:rsidR="0049617F" w:rsidRPr="0023371C">
        <w:rPr>
          <w:rFonts w:cs="Times New Roman"/>
          <w:sz w:val="28"/>
          <w:szCs w:val="28"/>
          <w:lang w:val="uk-UA"/>
        </w:rPr>
        <w:t xml:space="preserve"> їх призначення</w:t>
      </w:r>
      <w:r w:rsidR="009C0B56">
        <w:rPr>
          <w:rFonts w:cs="Times New Roman"/>
          <w:sz w:val="28"/>
          <w:szCs w:val="28"/>
          <w:lang w:val="uk-UA"/>
        </w:rPr>
        <w:t xml:space="preserve"> на посаду вперше</w:t>
      </w:r>
      <w:r w:rsidR="0049617F" w:rsidRPr="0023371C">
        <w:rPr>
          <w:rFonts w:cs="Times New Roman"/>
          <w:sz w:val="28"/>
          <w:szCs w:val="28"/>
          <w:lang w:val="uk-UA"/>
        </w:rPr>
        <w:t xml:space="preserve">; </w:t>
      </w:r>
    </w:p>
    <w:p w14:paraId="5FB6ECED" w14:textId="75C83CC8" w:rsidR="009C0B56" w:rsidRPr="0023371C" w:rsidRDefault="009C0B56" w:rsidP="00D76123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Закріплення чіткого переліку підстав звільнення судді, насамперед, виключення такої широкої підстави, як «порушення присяги», яка так і не була визначена в українському законодавстві та неодноразово застосовувалась Парламентом для звільнення «незручних» суддів;</w:t>
      </w:r>
    </w:p>
    <w:p w14:paraId="045A8341" w14:textId="04B359B8" w:rsidR="0049617F" w:rsidRPr="0023371C" w:rsidRDefault="0049617F" w:rsidP="0049617F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lastRenderedPageBreak/>
        <w:t xml:space="preserve">Підвищення фінансового забезпечення суддів; </w:t>
      </w:r>
    </w:p>
    <w:p w14:paraId="7453C292" w14:textId="75FDCA60" w:rsidR="0049617F" w:rsidRPr="0023371C" w:rsidRDefault="0049617F" w:rsidP="0049617F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Введення окремих елементів електронного судочинства. </w:t>
      </w:r>
    </w:p>
    <w:p w14:paraId="748FDB17" w14:textId="084AFA1A" w:rsidR="0049617F" w:rsidRPr="0023371C" w:rsidRDefault="0049617F" w:rsidP="0049617F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>Для оцінки судових реформ можна використовувати як національні</w:t>
      </w:r>
      <w:r w:rsidR="00883918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так і міжнародні методології</w:t>
      </w:r>
      <w:r w:rsidR="00D210F6" w:rsidRPr="0023371C">
        <w:rPr>
          <w:rFonts w:cs="Times New Roman"/>
          <w:sz w:val="28"/>
          <w:szCs w:val="28"/>
          <w:lang w:val="uk-UA"/>
        </w:rPr>
        <w:t xml:space="preserve"> </w:t>
      </w:r>
      <w:r w:rsidR="00D210F6" w:rsidRPr="0023371C">
        <w:rPr>
          <w:rFonts w:cs="Times New Roman"/>
          <w:sz w:val="28"/>
          <w:szCs w:val="28"/>
          <w:lang w:val="ru-RU"/>
        </w:rPr>
        <w:t>[</w:t>
      </w:r>
      <w:r w:rsidR="00395739" w:rsidRPr="0023371C">
        <w:rPr>
          <w:rFonts w:cs="Times New Roman"/>
          <w:sz w:val="28"/>
          <w:szCs w:val="28"/>
          <w:lang w:val="ru-RU"/>
        </w:rPr>
        <w:t>3</w:t>
      </w:r>
      <w:r w:rsidR="00D210F6" w:rsidRPr="0023371C">
        <w:rPr>
          <w:rFonts w:cs="Times New Roman"/>
          <w:sz w:val="28"/>
          <w:szCs w:val="28"/>
          <w:lang w:val="ru-RU"/>
        </w:rPr>
        <w:t>]</w:t>
      </w:r>
      <w:r w:rsidRPr="0023371C">
        <w:rPr>
          <w:rFonts w:cs="Times New Roman"/>
          <w:sz w:val="28"/>
          <w:szCs w:val="28"/>
          <w:lang w:val="uk-UA"/>
        </w:rPr>
        <w:t xml:space="preserve">. Серед </w:t>
      </w:r>
      <w:r w:rsidR="00B8154E" w:rsidRPr="0023371C">
        <w:rPr>
          <w:rFonts w:cs="Times New Roman"/>
          <w:sz w:val="28"/>
          <w:szCs w:val="28"/>
          <w:lang w:val="uk-UA"/>
        </w:rPr>
        <w:t>таких можна виділити оцінку відправлення кримінальної та цивільної юстиції в рам</w:t>
      </w:r>
      <w:r w:rsidR="00883918">
        <w:rPr>
          <w:rFonts w:cs="Times New Roman"/>
          <w:sz w:val="28"/>
          <w:szCs w:val="28"/>
          <w:lang w:val="uk-UA"/>
        </w:rPr>
        <w:t>ка</w:t>
      </w:r>
      <w:r w:rsidR="00B8154E" w:rsidRPr="0023371C">
        <w:rPr>
          <w:rFonts w:cs="Times New Roman"/>
          <w:sz w:val="28"/>
          <w:szCs w:val="28"/>
          <w:lang w:val="uk-UA"/>
        </w:rPr>
        <w:t xml:space="preserve">х </w:t>
      </w:r>
      <w:r w:rsidR="00883918">
        <w:rPr>
          <w:rFonts w:cs="Times New Roman"/>
          <w:sz w:val="28"/>
          <w:szCs w:val="28"/>
          <w:lang w:val="uk-UA"/>
        </w:rPr>
        <w:t>с</w:t>
      </w:r>
      <w:r w:rsidR="00B8154E" w:rsidRPr="0023371C">
        <w:rPr>
          <w:rFonts w:cs="Times New Roman"/>
          <w:sz w:val="28"/>
          <w:szCs w:val="28"/>
          <w:lang w:val="uk-UA"/>
        </w:rPr>
        <w:t xml:space="preserve">вітового рейтингу </w:t>
      </w:r>
      <w:r w:rsidR="00883918">
        <w:rPr>
          <w:rFonts w:cs="Times New Roman"/>
          <w:sz w:val="28"/>
          <w:szCs w:val="28"/>
          <w:lang w:val="uk-UA"/>
        </w:rPr>
        <w:t>«Індексу верховенства права»</w:t>
      </w:r>
      <w:r w:rsidR="00B8154E" w:rsidRPr="0023371C">
        <w:rPr>
          <w:rFonts w:cs="Times New Roman"/>
          <w:sz w:val="28"/>
          <w:szCs w:val="28"/>
          <w:lang w:val="uk-UA"/>
        </w:rPr>
        <w:t xml:space="preserve">. Серед формальних національних способів оцінки ефективності судової реформи можна виділити загальні </w:t>
      </w:r>
      <w:r w:rsidR="00883918">
        <w:rPr>
          <w:rFonts w:cs="Times New Roman"/>
          <w:sz w:val="28"/>
          <w:szCs w:val="28"/>
          <w:lang w:val="uk-UA"/>
        </w:rPr>
        <w:t>і</w:t>
      </w:r>
      <w:r w:rsidR="00B8154E" w:rsidRPr="0023371C">
        <w:rPr>
          <w:rFonts w:cs="Times New Roman"/>
          <w:sz w:val="28"/>
          <w:szCs w:val="28"/>
          <w:lang w:val="uk-UA"/>
        </w:rPr>
        <w:t xml:space="preserve"> спеціальні показники. </w:t>
      </w:r>
      <w:r w:rsidR="00883918">
        <w:rPr>
          <w:rFonts w:cs="Times New Roman"/>
          <w:sz w:val="28"/>
          <w:szCs w:val="28"/>
          <w:lang w:val="uk-UA"/>
        </w:rPr>
        <w:t>Так, с</w:t>
      </w:r>
      <w:r w:rsidR="00B8154E" w:rsidRPr="0023371C">
        <w:rPr>
          <w:rFonts w:cs="Times New Roman"/>
          <w:sz w:val="28"/>
          <w:szCs w:val="28"/>
          <w:lang w:val="uk-UA"/>
        </w:rPr>
        <w:t xml:space="preserve">еред загальних важливо звернути увагу на рівень довіри та оцінку діяльності судової влади громадянами та професійною юридичною спільнотою, зокрема і з дослідженням специфічних питань, таких як сприйняття рівня корупції, рівня професіоналізму, рівня якості та обґрунтованості судових рішень тощо. Серед формальних та </w:t>
      </w:r>
      <w:proofErr w:type="spellStart"/>
      <w:r w:rsidR="00B8154E" w:rsidRPr="0023371C">
        <w:rPr>
          <w:rFonts w:cs="Times New Roman"/>
          <w:sz w:val="28"/>
          <w:szCs w:val="28"/>
          <w:lang w:val="uk-UA"/>
        </w:rPr>
        <w:t>вузькопредметних</w:t>
      </w:r>
      <w:proofErr w:type="spellEnd"/>
      <w:r w:rsidR="00B8154E" w:rsidRPr="0023371C">
        <w:rPr>
          <w:rFonts w:cs="Times New Roman"/>
          <w:sz w:val="28"/>
          <w:szCs w:val="28"/>
          <w:lang w:val="uk-UA"/>
        </w:rPr>
        <w:t xml:space="preserve"> методів оцінки окремих складових судової реформи мож</w:t>
      </w:r>
      <w:r w:rsidR="00883918">
        <w:rPr>
          <w:rFonts w:cs="Times New Roman"/>
          <w:sz w:val="28"/>
          <w:szCs w:val="28"/>
          <w:lang w:val="uk-UA"/>
        </w:rPr>
        <w:t xml:space="preserve">на виокремити </w:t>
      </w:r>
      <w:r w:rsidR="00B8154E" w:rsidRPr="0023371C">
        <w:rPr>
          <w:rFonts w:cs="Times New Roman"/>
          <w:sz w:val="28"/>
          <w:szCs w:val="28"/>
          <w:lang w:val="uk-UA"/>
        </w:rPr>
        <w:t xml:space="preserve">узагальнення статистичних даних щодо тривалості судових проваджень </w:t>
      </w:r>
      <w:r w:rsidR="00883918">
        <w:rPr>
          <w:rFonts w:cs="Times New Roman"/>
          <w:sz w:val="28"/>
          <w:szCs w:val="28"/>
          <w:lang w:val="uk-UA"/>
        </w:rPr>
        <w:t>у</w:t>
      </w:r>
      <w:r w:rsidR="00B8154E" w:rsidRPr="0023371C">
        <w:rPr>
          <w:rFonts w:cs="Times New Roman"/>
          <w:sz w:val="28"/>
          <w:szCs w:val="28"/>
          <w:lang w:val="uk-UA"/>
        </w:rPr>
        <w:t xml:space="preserve"> різних предметних юрисдикціях, рівень та час виконання судових рішень тощо. </w:t>
      </w:r>
      <w:r w:rsidR="00883918">
        <w:rPr>
          <w:rFonts w:cs="Times New Roman"/>
          <w:sz w:val="28"/>
          <w:szCs w:val="28"/>
          <w:lang w:val="uk-UA"/>
        </w:rPr>
        <w:t>При цьому у</w:t>
      </w:r>
      <w:r w:rsidR="00B8154E" w:rsidRPr="0023371C">
        <w:rPr>
          <w:rFonts w:cs="Times New Roman"/>
          <w:sz w:val="28"/>
          <w:szCs w:val="28"/>
          <w:lang w:val="uk-UA"/>
        </w:rPr>
        <w:t xml:space="preserve"> контексті посилення євроінтеграційних процесів важливо звернути увагу і на звіти та рекомендації органів </w:t>
      </w:r>
      <w:r w:rsidR="000237F2">
        <w:rPr>
          <w:rFonts w:cs="Times New Roman"/>
          <w:sz w:val="28"/>
          <w:szCs w:val="28"/>
          <w:lang w:val="uk-UA"/>
        </w:rPr>
        <w:t xml:space="preserve">Ради Європи і </w:t>
      </w:r>
      <w:r w:rsidR="00B8154E" w:rsidRPr="0023371C">
        <w:rPr>
          <w:rFonts w:cs="Times New Roman"/>
          <w:sz w:val="28"/>
          <w:szCs w:val="28"/>
          <w:lang w:val="uk-UA"/>
        </w:rPr>
        <w:t>Європейського Союзу</w:t>
      </w:r>
      <w:r w:rsidR="000237F2">
        <w:rPr>
          <w:rFonts w:cs="Times New Roman"/>
          <w:sz w:val="28"/>
          <w:szCs w:val="28"/>
          <w:lang w:val="uk-UA"/>
        </w:rPr>
        <w:t>,</w:t>
      </w:r>
      <w:r w:rsidR="00B8154E" w:rsidRPr="0023371C">
        <w:rPr>
          <w:rFonts w:cs="Times New Roman"/>
          <w:sz w:val="28"/>
          <w:szCs w:val="28"/>
          <w:lang w:val="uk-UA"/>
        </w:rPr>
        <w:t xml:space="preserve"> їх оцінки функціонування національної судової системи та результати спільних зустрічей, зокрема </w:t>
      </w:r>
      <w:r w:rsidR="00883918">
        <w:rPr>
          <w:rFonts w:cs="Times New Roman"/>
          <w:sz w:val="28"/>
          <w:szCs w:val="28"/>
          <w:lang w:val="uk-UA"/>
        </w:rPr>
        <w:t>й</w:t>
      </w:r>
      <w:r w:rsidR="00B8154E" w:rsidRPr="0023371C">
        <w:rPr>
          <w:rFonts w:cs="Times New Roman"/>
          <w:sz w:val="28"/>
          <w:szCs w:val="28"/>
          <w:lang w:val="uk-UA"/>
        </w:rPr>
        <w:t xml:space="preserve"> </w:t>
      </w:r>
      <w:r w:rsidR="00884C67" w:rsidRPr="0023371C">
        <w:rPr>
          <w:rFonts w:cs="Times New Roman"/>
          <w:sz w:val="28"/>
          <w:szCs w:val="28"/>
          <w:lang w:val="uk-UA"/>
        </w:rPr>
        <w:t xml:space="preserve">засідання Підкомітету з питань свободи, безпеки та юстиції Комітету асоціації між Україною та ЄС, під час якого обговорюються важливі питання та виклики у відправленні національного правосуддя. </w:t>
      </w:r>
    </w:p>
    <w:p w14:paraId="75B895ED" w14:textId="615EC146" w:rsidR="0011719B" w:rsidRPr="0023371C" w:rsidRDefault="00883918" w:rsidP="0049617F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Станом на сьогодні</w:t>
      </w:r>
      <w:r w:rsidR="00884C67" w:rsidRPr="0023371C">
        <w:rPr>
          <w:rFonts w:cs="Times New Roman"/>
          <w:sz w:val="28"/>
          <w:szCs w:val="28"/>
          <w:lang w:val="uk-UA"/>
        </w:rPr>
        <w:t xml:space="preserve"> судова реформа ще не закінчена як на рівні законодавчого регулювання реформування правосуддя, так і на рівні реалізації відповідних заходів, політик та </w:t>
      </w:r>
      <w:r>
        <w:rPr>
          <w:rFonts w:cs="Times New Roman"/>
          <w:sz w:val="28"/>
          <w:szCs w:val="28"/>
          <w:lang w:val="uk-UA"/>
        </w:rPr>
        <w:t>конкурсних</w:t>
      </w:r>
      <w:r w:rsidRPr="0023371C">
        <w:rPr>
          <w:rFonts w:cs="Times New Roman"/>
          <w:sz w:val="28"/>
          <w:szCs w:val="28"/>
          <w:lang w:val="uk-UA"/>
        </w:rPr>
        <w:t xml:space="preserve"> </w:t>
      </w:r>
      <w:r w:rsidR="00884C67" w:rsidRPr="0023371C">
        <w:rPr>
          <w:rFonts w:cs="Times New Roman"/>
          <w:sz w:val="28"/>
          <w:szCs w:val="28"/>
          <w:lang w:val="uk-UA"/>
        </w:rPr>
        <w:t>процедур</w:t>
      </w:r>
      <w:r>
        <w:rPr>
          <w:rFonts w:cs="Times New Roman"/>
          <w:sz w:val="28"/>
          <w:szCs w:val="28"/>
          <w:lang w:val="uk-UA"/>
        </w:rPr>
        <w:t xml:space="preserve">. Відповідно, </w:t>
      </w:r>
      <w:r w:rsidR="0011719B" w:rsidRPr="0023371C">
        <w:rPr>
          <w:rFonts w:cs="Times New Roman"/>
          <w:sz w:val="28"/>
          <w:szCs w:val="28"/>
          <w:lang w:val="uk-UA"/>
        </w:rPr>
        <w:t xml:space="preserve">будь-яка оцінка реформи </w:t>
      </w:r>
      <w:r>
        <w:rPr>
          <w:rFonts w:cs="Times New Roman"/>
          <w:sz w:val="28"/>
          <w:szCs w:val="28"/>
          <w:lang w:val="uk-UA"/>
        </w:rPr>
        <w:t xml:space="preserve">наразі </w:t>
      </w:r>
      <w:r w:rsidR="0011719B" w:rsidRPr="0023371C">
        <w:rPr>
          <w:rFonts w:cs="Times New Roman"/>
          <w:sz w:val="28"/>
          <w:szCs w:val="28"/>
          <w:lang w:val="uk-UA"/>
        </w:rPr>
        <w:t>буде проміжною, за винятком тієї оцінки</w:t>
      </w:r>
      <w:r>
        <w:rPr>
          <w:rFonts w:cs="Times New Roman"/>
          <w:sz w:val="28"/>
          <w:szCs w:val="28"/>
          <w:lang w:val="uk-UA"/>
        </w:rPr>
        <w:t>,</w:t>
      </w:r>
      <w:r w:rsidR="0011719B" w:rsidRPr="0023371C">
        <w:rPr>
          <w:rFonts w:cs="Times New Roman"/>
          <w:sz w:val="28"/>
          <w:szCs w:val="28"/>
          <w:lang w:val="uk-UA"/>
        </w:rPr>
        <w:t xml:space="preserve"> що сама реформа достатньо розтягнулася у часі без особливо </w:t>
      </w:r>
      <w:r>
        <w:rPr>
          <w:rFonts w:cs="Times New Roman"/>
          <w:sz w:val="28"/>
          <w:szCs w:val="28"/>
          <w:lang w:val="uk-UA"/>
        </w:rPr>
        <w:t>значних</w:t>
      </w:r>
      <w:r w:rsidRPr="0023371C">
        <w:rPr>
          <w:rFonts w:cs="Times New Roman"/>
          <w:sz w:val="28"/>
          <w:szCs w:val="28"/>
          <w:lang w:val="uk-UA"/>
        </w:rPr>
        <w:t xml:space="preserve"> </w:t>
      </w:r>
      <w:r w:rsidR="0011719B" w:rsidRPr="0023371C">
        <w:rPr>
          <w:rFonts w:cs="Times New Roman"/>
          <w:sz w:val="28"/>
          <w:szCs w:val="28"/>
          <w:lang w:val="uk-UA"/>
        </w:rPr>
        <w:t xml:space="preserve">результатів, хоча і можна </w:t>
      </w:r>
      <w:r>
        <w:rPr>
          <w:rFonts w:cs="Times New Roman"/>
          <w:sz w:val="28"/>
          <w:szCs w:val="28"/>
          <w:lang w:val="uk-UA"/>
        </w:rPr>
        <w:t>відзначити</w:t>
      </w:r>
      <w:r w:rsidRPr="0023371C">
        <w:rPr>
          <w:rFonts w:cs="Times New Roman"/>
          <w:sz w:val="28"/>
          <w:szCs w:val="28"/>
          <w:lang w:val="uk-UA"/>
        </w:rPr>
        <w:t xml:space="preserve"> </w:t>
      </w:r>
      <w:r w:rsidR="0011719B" w:rsidRPr="0023371C">
        <w:rPr>
          <w:rFonts w:cs="Times New Roman"/>
          <w:sz w:val="28"/>
          <w:szCs w:val="28"/>
          <w:lang w:val="uk-UA"/>
        </w:rPr>
        <w:t xml:space="preserve">окремі досягнення. </w:t>
      </w:r>
    </w:p>
    <w:p w14:paraId="0DAE0A23" w14:textId="4CD487B3" w:rsidR="0011719B" w:rsidRPr="0023371C" w:rsidRDefault="0011719B" w:rsidP="0049617F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Серед досягнень судової реформи можна виділити такі: </w:t>
      </w:r>
    </w:p>
    <w:p w14:paraId="30E23127" w14:textId="0007B62F" w:rsidR="00884C67" w:rsidRPr="0023371C" w:rsidRDefault="0011719B" w:rsidP="0011719B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Оновлення складу та відновлення роботи </w:t>
      </w:r>
      <w:r w:rsidR="00884C67" w:rsidRPr="0023371C">
        <w:rPr>
          <w:rFonts w:cs="Times New Roman"/>
          <w:sz w:val="28"/>
          <w:szCs w:val="28"/>
          <w:lang w:val="uk-UA"/>
        </w:rPr>
        <w:t>Вищ</w:t>
      </w:r>
      <w:r w:rsidRPr="0023371C">
        <w:rPr>
          <w:rFonts w:cs="Times New Roman"/>
          <w:sz w:val="28"/>
          <w:szCs w:val="28"/>
          <w:lang w:val="uk-UA"/>
        </w:rPr>
        <w:t>ої</w:t>
      </w:r>
      <w:r w:rsidR="00884C67" w:rsidRPr="0023371C">
        <w:rPr>
          <w:rFonts w:cs="Times New Roman"/>
          <w:sz w:val="28"/>
          <w:szCs w:val="28"/>
          <w:lang w:val="uk-UA"/>
        </w:rPr>
        <w:t xml:space="preserve"> рад</w:t>
      </w:r>
      <w:r w:rsidRPr="0023371C">
        <w:rPr>
          <w:rFonts w:cs="Times New Roman"/>
          <w:sz w:val="28"/>
          <w:szCs w:val="28"/>
          <w:lang w:val="uk-UA"/>
        </w:rPr>
        <w:t>и</w:t>
      </w:r>
      <w:r w:rsidR="00884C67" w:rsidRPr="0023371C">
        <w:rPr>
          <w:rFonts w:cs="Times New Roman"/>
          <w:sz w:val="28"/>
          <w:szCs w:val="28"/>
          <w:lang w:val="uk-UA"/>
        </w:rPr>
        <w:t xml:space="preserve"> правосуддя </w:t>
      </w:r>
      <w:r w:rsidR="00883918">
        <w:rPr>
          <w:rFonts w:cs="Times New Roman"/>
          <w:sz w:val="28"/>
          <w:szCs w:val="28"/>
          <w:lang w:val="uk-UA"/>
        </w:rPr>
        <w:t>і</w:t>
      </w:r>
      <w:r w:rsidR="00884C67" w:rsidRPr="0023371C">
        <w:rPr>
          <w:rFonts w:cs="Times New Roman"/>
          <w:sz w:val="28"/>
          <w:szCs w:val="28"/>
          <w:lang w:val="uk-UA"/>
        </w:rPr>
        <w:t xml:space="preserve"> Вищ</w:t>
      </w:r>
      <w:r w:rsidRPr="0023371C">
        <w:rPr>
          <w:rFonts w:cs="Times New Roman"/>
          <w:sz w:val="28"/>
          <w:szCs w:val="28"/>
          <w:lang w:val="uk-UA"/>
        </w:rPr>
        <w:t>ої</w:t>
      </w:r>
      <w:r w:rsidR="00884C67" w:rsidRPr="0023371C">
        <w:rPr>
          <w:rFonts w:cs="Times New Roman"/>
          <w:sz w:val="28"/>
          <w:szCs w:val="28"/>
          <w:lang w:val="uk-UA"/>
        </w:rPr>
        <w:t xml:space="preserve"> кваліфікаційн</w:t>
      </w:r>
      <w:r w:rsidRPr="0023371C">
        <w:rPr>
          <w:rFonts w:cs="Times New Roman"/>
          <w:sz w:val="28"/>
          <w:szCs w:val="28"/>
          <w:lang w:val="uk-UA"/>
        </w:rPr>
        <w:t>ої</w:t>
      </w:r>
      <w:r w:rsidR="00884C67" w:rsidRPr="0023371C">
        <w:rPr>
          <w:rFonts w:cs="Times New Roman"/>
          <w:sz w:val="28"/>
          <w:szCs w:val="28"/>
          <w:lang w:val="uk-UA"/>
        </w:rPr>
        <w:t xml:space="preserve"> комісі</w:t>
      </w:r>
      <w:r w:rsidRPr="0023371C">
        <w:rPr>
          <w:rFonts w:cs="Times New Roman"/>
          <w:sz w:val="28"/>
          <w:szCs w:val="28"/>
          <w:lang w:val="uk-UA"/>
        </w:rPr>
        <w:t>ї</w:t>
      </w:r>
      <w:r w:rsidR="00884C67" w:rsidRPr="0023371C">
        <w:rPr>
          <w:rFonts w:cs="Times New Roman"/>
          <w:sz w:val="28"/>
          <w:szCs w:val="28"/>
          <w:lang w:val="uk-UA"/>
        </w:rPr>
        <w:t xml:space="preserve"> суддів України</w:t>
      </w:r>
      <w:r w:rsidRPr="0023371C">
        <w:rPr>
          <w:rFonts w:cs="Times New Roman"/>
          <w:sz w:val="28"/>
          <w:szCs w:val="28"/>
          <w:lang w:val="uk-UA"/>
        </w:rPr>
        <w:t>, відновлення процесів відбору та добору суддів та розгляду проваджень щодо них</w:t>
      </w:r>
      <w:r w:rsidR="00D210F6" w:rsidRPr="0023371C">
        <w:rPr>
          <w:rFonts w:cs="Times New Roman"/>
          <w:sz w:val="28"/>
          <w:szCs w:val="28"/>
          <w:lang w:val="uk-UA"/>
        </w:rPr>
        <w:t xml:space="preserve"> [</w:t>
      </w:r>
      <w:r w:rsidR="004B152C" w:rsidRPr="0023371C">
        <w:rPr>
          <w:rFonts w:cs="Times New Roman"/>
          <w:sz w:val="28"/>
          <w:szCs w:val="28"/>
          <w:lang w:val="uk-UA"/>
        </w:rPr>
        <w:t>8</w:t>
      </w:r>
      <w:r w:rsidR="00D210F6" w:rsidRPr="0023371C">
        <w:rPr>
          <w:rFonts w:cs="Times New Roman"/>
          <w:sz w:val="28"/>
          <w:szCs w:val="28"/>
          <w:lang w:val="uk-UA"/>
        </w:rPr>
        <w:t>]</w:t>
      </w:r>
      <w:r w:rsidRPr="0023371C">
        <w:rPr>
          <w:rFonts w:cs="Times New Roman"/>
          <w:sz w:val="28"/>
          <w:szCs w:val="28"/>
          <w:lang w:val="uk-UA"/>
        </w:rPr>
        <w:t xml:space="preserve">; </w:t>
      </w:r>
    </w:p>
    <w:p w14:paraId="5374FE61" w14:textId="3A2E68FA" w:rsidR="0011719B" w:rsidRPr="0023371C" w:rsidRDefault="0011719B" w:rsidP="0011719B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Розширення застосування елементів електронного судочинства, подальша </w:t>
      </w:r>
      <w:proofErr w:type="spellStart"/>
      <w:r w:rsidRPr="0023371C">
        <w:rPr>
          <w:rFonts w:cs="Times New Roman"/>
          <w:sz w:val="28"/>
          <w:szCs w:val="28"/>
          <w:lang w:val="uk-UA"/>
        </w:rPr>
        <w:t>цифровізація</w:t>
      </w:r>
      <w:proofErr w:type="spellEnd"/>
      <w:r w:rsidRPr="0023371C">
        <w:rPr>
          <w:rFonts w:cs="Times New Roman"/>
          <w:sz w:val="28"/>
          <w:szCs w:val="28"/>
          <w:lang w:val="uk-UA"/>
        </w:rPr>
        <w:t xml:space="preserve"> органів судової влади; </w:t>
      </w:r>
    </w:p>
    <w:p w14:paraId="7E9BB085" w14:textId="7458A622" w:rsidR="0011719B" w:rsidRPr="0023371C" w:rsidRDefault="0011719B" w:rsidP="0011719B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Створення Верховного суду та загалом </w:t>
      </w:r>
      <w:r w:rsidR="00B147A7">
        <w:rPr>
          <w:rFonts w:cs="Times New Roman"/>
          <w:sz w:val="28"/>
          <w:szCs w:val="28"/>
          <w:lang w:val="uk-UA"/>
        </w:rPr>
        <w:t>успішний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>відбір суддів до нього дозволило почати формувати нову судову практику з новими стандартами підготовки та аргументації судових рішень</w:t>
      </w:r>
      <w:r w:rsidR="00B147A7">
        <w:rPr>
          <w:rFonts w:cs="Times New Roman"/>
          <w:sz w:val="28"/>
          <w:szCs w:val="28"/>
          <w:lang w:val="uk-UA"/>
        </w:rPr>
        <w:t>,</w:t>
      </w:r>
      <w:r w:rsidR="00C47A5D" w:rsidRPr="0023371C">
        <w:rPr>
          <w:rFonts w:cs="Times New Roman"/>
          <w:sz w:val="28"/>
          <w:szCs w:val="28"/>
          <w:lang w:val="uk-UA"/>
        </w:rPr>
        <w:t xml:space="preserve"> як </w:t>
      </w:r>
      <w:r w:rsidR="00B147A7">
        <w:rPr>
          <w:rFonts w:cs="Times New Roman"/>
          <w:sz w:val="28"/>
          <w:szCs w:val="28"/>
          <w:lang w:val="uk-UA"/>
        </w:rPr>
        <w:t xml:space="preserve">і </w:t>
      </w:r>
      <w:r w:rsidR="00C47A5D" w:rsidRPr="0023371C">
        <w:rPr>
          <w:rFonts w:cs="Times New Roman"/>
          <w:sz w:val="28"/>
          <w:szCs w:val="28"/>
          <w:lang w:val="uk-UA"/>
        </w:rPr>
        <w:t>розгляду справ</w:t>
      </w:r>
      <w:r w:rsidR="00B147A7">
        <w:rPr>
          <w:rFonts w:cs="Times New Roman"/>
          <w:sz w:val="28"/>
          <w:szCs w:val="28"/>
          <w:lang w:val="uk-UA"/>
        </w:rPr>
        <w:t xml:space="preserve"> в цілому</w:t>
      </w:r>
      <w:r w:rsidR="00D210F6" w:rsidRPr="0023371C">
        <w:rPr>
          <w:rFonts w:cs="Times New Roman"/>
          <w:sz w:val="28"/>
          <w:szCs w:val="28"/>
          <w:lang w:val="ru-RU"/>
        </w:rPr>
        <w:t xml:space="preserve"> [</w:t>
      </w:r>
      <w:r w:rsidR="004B152C" w:rsidRPr="0023371C">
        <w:rPr>
          <w:rFonts w:cs="Times New Roman"/>
          <w:sz w:val="28"/>
          <w:szCs w:val="28"/>
          <w:lang w:val="ru-RU"/>
        </w:rPr>
        <w:t>4</w:t>
      </w:r>
      <w:r w:rsidR="00D210F6" w:rsidRPr="0023371C">
        <w:rPr>
          <w:rFonts w:cs="Times New Roman"/>
          <w:sz w:val="28"/>
          <w:szCs w:val="28"/>
          <w:lang w:val="ru-RU"/>
        </w:rPr>
        <w:t>]</w:t>
      </w:r>
      <w:r w:rsidR="00C47A5D" w:rsidRPr="0023371C">
        <w:rPr>
          <w:rFonts w:cs="Times New Roman"/>
          <w:sz w:val="28"/>
          <w:szCs w:val="28"/>
          <w:lang w:val="uk-UA"/>
        </w:rPr>
        <w:t xml:space="preserve">. </w:t>
      </w:r>
    </w:p>
    <w:p w14:paraId="4079B36C" w14:textId="43629AC9" w:rsidR="00C47A5D" w:rsidRPr="0023371C" w:rsidRDefault="00B147A7" w:rsidP="00C47A5D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Водночас</w:t>
      </w:r>
      <w:r w:rsidR="00C47A5D" w:rsidRPr="0023371C">
        <w:rPr>
          <w:rFonts w:cs="Times New Roman"/>
          <w:sz w:val="28"/>
          <w:szCs w:val="28"/>
          <w:lang w:val="uk-UA"/>
        </w:rPr>
        <w:t xml:space="preserve">, інші проблеми не тільки не були вирішені, але деякі </w:t>
      </w:r>
      <w:r>
        <w:rPr>
          <w:rFonts w:cs="Times New Roman"/>
          <w:sz w:val="28"/>
          <w:szCs w:val="28"/>
          <w:lang w:val="uk-UA"/>
        </w:rPr>
        <w:t xml:space="preserve">з них </w:t>
      </w:r>
      <w:r w:rsidR="00C47A5D" w:rsidRPr="0023371C">
        <w:rPr>
          <w:rFonts w:cs="Times New Roman"/>
          <w:sz w:val="28"/>
          <w:szCs w:val="28"/>
          <w:lang w:val="uk-UA"/>
        </w:rPr>
        <w:t xml:space="preserve">і погіршилися, </w:t>
      </w:r>
      <w:r>
        <w:rPr>
          <w:rFonts w:cs="Times New Roman"/>
          <w:sz w:val="28"/>
          <w:szCs w:val="28"/>
          <w:lang w:val="uk-UA"/>
        </w:rPr>
        <w:t xml:space="preserve">також </w:t>
      </w:r>
      <w:r w:rsidR="00C47A5D" w:rsidRPr="0023371C">
        <w:rPr>
          <w:rFonts w:cs="Times New Roman"/>
          <w:sz w:val="28"/>
          <w:szCs w:val="28"/>
          <w:lang w:val="uk-UA"/>
        </w:rPr>
        <w:t>з’явилися зовсім нові, що загрожують відправленню правосудд</w:t>
      </w:r>
      <w:r>
        <w:rPr>
          <w:rFonts w:cs="Times New Roman"/>
          <w:sz w:val="28"/>
          <w:szCs w:val="28"/>
          <w:lang w:val="uk-UA"/>
        </w:rPr>
        <w:t>я</w:t>
      </w:r>
      <w:r w:rsidR="00C47A5D" w:rsidRPr="0023371C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>Зокрема, д</w:t>
      </w:r>
      <w:r w:rsidR="00C47A5D" w:rsidRPr="0023371C">
        <w:rPr>
          <w:rFonts w:cs="Times New Roman"/>
          <w:sz w:val="28"/>
          <w:szCs w:val="28"/>
          <w:lang w:val="uk-UA"/>
        </w:rPr>
        <w:t xml:space="preserve">о таких проблем та викликів можна віднести </w:t>
      </w:r>
      <w:r>
        <w:rPr>
          <w:rFonts w:cs="Times New Roman"/>
          <w:sz w:val="28"/>
          <w:szCs w:val="28"/>
          <w:lang w:val="uk-UA"/>
        </w:rPr>
        <w:t>наступні</w:t>
      </w:r>
      <w:r w:rsidR="00C47A5D" w:rsidRPr="0023371C">
        <w:rPr>
          <w:rFonts w:cs="Times New Roman"/>
          <w:sz w:val="28"/>
          <w:szCs w:val="28"/>
          <w:lang w:val="uk-UA"/>
        </w:rPr>
        <w:t xml:space="preserve"> явища:  </w:t>
      </w:r>
    </w:p>
    <w:p w14:paraId="086FAA04" w14:textId="38219460" w:rsidR="00C47A5D" w:rsidRPr="0023371C" w:rsidRDefault="00C47A5D" w:rsidP="00C47A5D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>Недофінансування судової влади, зокрема на рівні апарату суддівських установ</w:t>
      </w:r>
      <w:r w:rsidR="00B147A7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і</w:t>
      </w:r>
      <w:r w:rsidR="00B147A7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як наслідок</w:t>
      </w:r>
      <w:r w:rsidR="00B147A7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зменшення кількості працівників судів та збільшення навантаження на них; </w:t>
      </w:r>
    </w:p>
    <w:p w14:paraId="705341F8" w14:textId="335D3746" w:rsidR="00D8009C" w:rsidRPr="0023371C" w:rsidRDefault="00C47A5D" w:rsidP="00D8009C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lastRenderedPageBreak/>
        <w:t>Зменшення кількості суддів, що відправляють правосуддя. Як повідом</w:t>
      </w:r>
      <w:r w:rsidR="00D210F6" w:rsidRPr="0023371C">
        <w:rPr>
          <w:rFonts w:cs="Times New Roman"/>
          <w:sz w:val="28"/>
          <w:szCs w:val="28"/>
          <w:lang w:val="uk-UA"/>
        </w:rPr>
        <w:t xml:space="preserve">ив голова Вищої ради правосуддя Григорій </w:t>
      </w:r>
      <w:proofErr w:type="spellStart"/>
      <w:r w:rsidR="00D210F6" w:rsidRPr="0023371C">
        <w:rPr>
          <w:rFonts w:cs="Times New Roman"/>
          <w:sz w:val="28"/>
          <w:szCs w:val="28"/>
          <w:lang w:val="uk-UA"/>
        </w:rPr>
        <w:t>Усик</w:t>
      </w:r>
      <w:proofErr w:type="spellEnd"/>
      <w:r w:rsidR="00D210F6" w:rsidRPr="0023371C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у 2023 році</w:t>
      </w:r>
      <w:r w:rsidR="00D210F6" w:rsidRPr="0023371C">
        <w:rPr>
          <w:rFonts w:cs="Times New Roman"/>
          <w:sz w:val="28"/>
          <w:szCs w:val="28"/>
          <w:lang w:val="uk-UA"/>
        </w:rPr>
        <w:t xml:space="preserve"> більше двох тисяч суддівських посад були вакантними, 3 </w:t>
      </w:r>
      <w:r w:rsidRPr="0023371C">
        <w:rPr>
          <w:rFonts w:cs="Times New Roman"/>
          <w:sz w:val="28"/>
          <w:szCs w:val="28"/>
          <w:lang w:val="uk-UA"/>
        </w:rPr>
        <w:t xml:space="preserve">судів не мали суддів що відправляли правосуддя, </w:t>
      </w:r>
      <w:r w:rsidR="00D210F6" w:rsidRPr="0023371C">
        <w:rPr>
          <w:rFonts w:cs="Times New Roman"/>
          <w:sz w:val="28"/>
          <w:szCs w:val="28"/>
          <w:lang w:val="uk-UA"/>
        </w:rPr>
        <w:t>у 12 судах працював лише один суддя [</w:t>
      </w:r>
      <w:r w:rsidR="004B152C" w:rsidRPr="0023371C">
        <w:rPr>
          <w:rFonts w:cs="Times New Roman"/>
          <w:sz w:val="28"/>
          <w:szCs w:val="28"/>
          <w:lang w:val="ru-RU"/>
        </w:rPr>
        <w:t>7</w:t>
      </w:r>
      <w:r w:rsidR="00D210F6" w:rsidRPr="0023371C">
        <w:rPr>
          <w:rFonts w:cs="Times New Roman"/>
          <w:sz w:val="28"/>
          <w:szCs w:val="28"/>
          <w:lang w:val="uk-UA"/>
        </w:rPr>
        <w:t>]. В</w:t>
      </w:r>
      <w:r w:rsidRPr="0023371C">
        <w:rPr>
          <w:rFonts w:cs="Times New Roman"/>
          <w:sz w:val="28"/>
          <w:szCs w:val="28"/>
          <w:lang w:val="uk-UA"/>
        </w:rPr>
        <w:t xml:space="preserve"> інших </w:t>
      </w:r>
      <w:r w:rsidR="00B147A7">
        <w:rPr>
          <w:rFonts w:cs="Times New Roman"/>
          <w:sz w:val="28"/>
          <w:szCs w:val="28"/>
          <w:lang w:val="uk-UA"/>
        </w:rPr>
        <w:t xml:space="preserve">судах </w:t>
      </w:r>
      <w:r w:rsidRPr="0023371C">
        <w:rPr>
          <w:rFonts w:cs="Times New Roman"/>
          <w:sz w:val="28"/>
          <w:szCs w:val="28"/>
          <w:lang w:val="uk-UA"/>
        </w:rPr>
        <w:t xml:space="preserve">виникають проблеми </w:t>
      </w:r>
      <w:r w:rsidR="00B147A7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з формуванням колегій у передбачених законом випадках та заміною суддів у випадку їх відводу. </w:t>
      </w:r>
      <w:r w:rsidR="00B147A7">
        <w:rPr>
          <w:rFonts w:cs="Times New Roman"/>
          <w:sz w:val="28"/>
          <w:szCs w:val="28"/>
          <w:lang w:val="uk-UA"/>
        </w:rPr>
        <w:t>Все це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="008F272B" w:rsidRPr="0023371C">
        <w:rPr>
          <w:rFonts w:cs="Times New Roman"/>
          <w:sz w:val="28"/>
          <w:szCs w:val="28"/>
          <w:lang w:val="uk-UA"/>
        </w:rPr>
        <w:t xml:space="preserve">призводить до надмірного навантаження на суддів, </w:t>
      </w:r>
      <w:r w:rsidR="00B147A7">
        <w:rPr>
          <w:rFonts w:cs="Times New Roman"/>
          <w:sz w:val="28"/>
          <w:szCs w:val="28"/>
          <w:lang w:val="uk-UA"/>
        </w:rPr>
        <w:t>які</w:t>
      </w:r>
      <w:r w:rsidR="008F272B" w:rsidRPr="0023371C">
        <w:rPr>
          <w:rFonts w:cs="Times New Roman"/>
          <w:sz w:val="28"/>
          <w:szCs w:val="28"/>
          <w:lang w:val="uk-UA"/>
        </w:rPr>
        <w:t xml:space="preserve"> продовжують відправляти правосуддя</w:t>
      </w:r>
      <w:r w:rsidR="00B147A7">
        <w:rPr>
          <w:rFonts w:cs="Times New Roman"/>
          <w:sz w:val="28"/>
          <w:szCs w:val="28"/>
          <w:lang w:val="uk-UA"/>
        </w:rPr>
        <w:t>, а також</w:t>
      </w:r>
      <w:r w:rsidR="008F272B" w:rsidRPr="0023371C">
        <w:rPr>
          <w:rFonts w:cs="Times New Roman"/>
          <w:sz w:val="28"/>
          <w:szCs w:val="28"/>
          <w:lang w:val="uk-UA"/>
        </w:rPr>
        <w:t xml:space="preserve"> до збільшення строку розгляду проваджень;</w:t>
      </w:r>
    </w:p>
    <w:p w14:paraId="2DDA7C94" w14:textId="78087DF7" w:rsidR="00C47A5D" w:rsidRPr="0023371C" w:rsidRDefault="00C47A5D" w:rsidP="00C47A5D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Слабка незалежність судової влади та відсутність поваги до неї від органів державної влади, здійснення </w:t>
      </w:r>
      <w:r w:rsidR="00B147A7">
        <w:rPr>
          <w:rFonts w:cs="Times New Roman"/>
          <w:sz w:val="28"/>
          <w:szCs w:val="28"/>
          <w:lang w:val="uk-UA"/>
        </w:rPr>
        <w:t>неправомірного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>впливу на відправлення правосуддя та тиск на суддів. В умовах воєнного стану це, зокрема, стосується справ</w:t>
      </w:r>
      <w:r w:rsidR="00B147A7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пов’язаних </w:t>
      </w:r>
      <w:r w:rsidR="00B147A7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з кримінальним переслідуванням осіб, що підозрюються чи обвинувачуються у </w:t>
      </w:r>
      <w:r w:rsidR="00B147A7">
        <w:rPr>
          <w:rFonts w:cs="Times New Roman"/>
          <w:sz w:val="28"/>
          <w:szCs w:val="28"/>
          <w:lang w:val="uk-UA"/>
        </w:rPr>
        <w:t>вчиненні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>злочинів проти основ національної безпеки</w:t>
      </w:r>
      <w:r w:rsidR="008F272B" w:rsidRPr="0023371C">
        <w:rPr>
          <w:rFonts w:cs="Times New Roman"/>
          <w:sz w:val="28"/>
          <w:szCs w:val="28"/>
          <w:lang w:val="uk-UA"/>
        </w:rPr>
        <w:t>;</w:t>
      </w:r>
    </w:p>
    <w:p w14:paraId="451FA553" w14:textId="11E6B0E9" w:rsidR="00C47A5D" w:rsidRPr="0023371C" w:rsidRDefault="00C47A5D" w:rsidP="00C47A5D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Низький </w:t>
      </w:r>
      <w:r w:rsidR="007E26CA">
        <w:rPr>
          <w:rFonts w:cs="Times New Roman"/>
          <w:sz w:val="28"/>
          <w:szCs w:val="28"/>
          <w:lang w:val="uk-UA"/>
        </w:rPr>
        <w:t xml:space="preserve">рівень </w:t>
      </w:r>
      <w:r w:rsidRPr="0023371C">
        <w:rPr>
          <w:rFonts w:cs="Times New Roman"/>
          <w:sz w:val="28"/>
          <w:szCs w:val="28"/>
          <w:lang w:val="uk-UA"/>
        </w:rPr>
        <w:t>професіоналізм</w:t>
      </w:r>
      <w:r w:rsidR="007E26CA">
        <w:rPr>
          <w:rFonts w:cs="Times New Roman"/>
          <w:sz w:val="28"/>
          <w:szCs w:val="28"/>
          <w:lang w:val="uk-UA"/>
        </w:rPr>
        <w:t>у</w:t>
      </w:r>
      <w:r w:rsidRPr="0023371C">
        <w:rPr>
          <w:rFonts w:cs="Times New Roman"/>
          <w:sz w:val="28"/>
          <w:szCs w:val="28"/>
          <w:lang w:val="uk-UA"/>
        </w:rPr>
        <w:t xml:space="preserve"> та </w:t>
      </w:r>
      <w:proofErr w:type="spellStart"/>
      <w:r w:rsidRPr="0023371C">
        <w:rPr>
          <w:rFonts w:cs="Times New Roman"/>
          <w:sz w:val="28"/>
          <w:szCs w:val="28"/>
          <w:lang w:val="uk-UA"/>
        </w:rPr>
        <w:t>недоброчесність</w:t>
      </w:r>
      <w:proofErr w:type="spellEnd"/>
      <w:r w:rsidRPr="0023371C">
        <w:rPr>
          <w:rFonts w:cs="Times New Roman"/>
          <w:sz w:val="28"/>
          <w:szCs w:val="28"/>
          <w:lang w:val="uk-UA"/>
        </w:rPr>
        <w:t xml:space="preserve"> окремих суддів, що </w:t>
      </w:r>
      <w:r w:rsidR="00B147A7">
        <w:rPr>
          <w:rFonts w:cs="Times New Roman"/>
          <w:sz w:val="28"/>
          <w:szCs w:val="28"/>
          <w:lang w:val="uk-UA"/>
        </w:rPr>
        <w:t>виявляється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 xml:space="preserve">у скоєнні ними правопорушень, зокрема корупційних, порушенні суддівської етики та винесенні неправосудних рішень; </w:t>
      </w:r>
    </w:p>
    <w:p w14:paraId="035C7FDB" w14:textId="6C086698" w:rsidR="00C47A5D" w:rsidRPr="0023371C" w:rsidRDefault="00C47A5D" w:rsidP="00C47A5D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Пост-радянський спосіб суддівського мислення продовжує існувати серед значної частини суддівського корпусу, що проявляється у недостатньому усвідомленні ролі судової влади та окремого судді у вільному демократичному суспільстві, відсутність притягань на такий статус та у специфічному </w:t>
      </w:r>
      <w:r w:rsidR="00B147A7">
        <w:rPr>
          <w:rFonts w:cs="Times New Roman"/>
          <w:sz w:val="28"/>
          <w:szCs w:val="28"/>
          <w:lang w:val="uk-UA"/>
        </w:rPr>
        <w:t>формулюванні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 xml:space="preserve">судових рішень; </w:t>
      </w:r>
    </w:p>
    <w:p w14:paraId="61EF2469" w14:textId="2484C717" w:rsidR="00C013A4" w:rsidRPr="0023371C" w:rsidRDefault="00C013A4" w:rsidP="00C47A5D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Збереження загалом низької довіри до судової влади та суддівських рішень. </w:t>
      </w:r>
    </w:p>
    <w:p w14:paraId="75BFB998" w14:textId="242733AC" w:rsidR="00B147A7" w:rsidRDefault="008F272B" w:rsidP="008F272B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Пояснити зазначені виклики та </w:t>
      </w:r>
      <w:r w:rsidR="00B147A7">
        <w:rPr>
          <w:rFonts w:cs="Times New Roman"/>
          <w:sz w:val="28"/>
          <w:szCs w:val="28"/>
          <w:lang w:val="uk-UA"/>
        </w:rPr>
        <w:t>недоліки у</w:t>
      </w:r>
      <w:r w:rsidRPr="0023371C">
        <w:rPr>
          <w:rFonts w:cs="Times New Roman"/>
          <w:sz w:val="28"/>
          <w:szCs w:val="28"/>
          <w:lang w:val="uk-UA"/>
        </w:rPr>
        <w:t xml:space="preserve"> проведенн</w:t>
      </w:r>
      <w:r w:rsidR="00B147A7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 судової реформи можна декількома причинами. Серед найголовніших можна виділити бажання політичних гілок влади </w:t>
      </w:r>
      <w:r w:rsidR="00377BFE">
        <w:rPr>
          <w:rFonts w:cs="Times New Roman"/>
          <w:sz w:val="28"/>
          <w:szCs w:val="28"/>
          <w:lang w:val="uk-UA"/>
        </w:rPr>
        <w:t>«</w:t>
      </w:r>
      <w:proofErr w:type="spellStart"/>
      <w:r w:rsidRPr="0023371C">
        <w:rPr>
          <w:rFonts w:cs="Times New Roman"/>
          <w:sz w:val="28"/>
          <w:szCs w:val="28"/>
          <w:lang w:val="uk-UA"/>
        </w:rPr>
        <w:t>фасадно</w:t>
      </w:r>
      <w:proofErr w:type="spellEnd"/>
      <w:r w:rsidR="00377BFE">
        <w:rPr>
          <w:rFonts w:cs="Times New Roman"/>
          <w:sz w:val="28"/>
          <w:szCs w:val="28"/>
          <w:lang w:val="uk-UA"/>
        </w:rPr>
        <w:t>»</w:t>
      </w:r>
      <w:r w:rsidRPr="0023371C">
        <w:rPr>
          <w:rFonts w:cs="Times New Roman"/>
          <w:sz w:val="28"/>
          <w:szCs w:val="28"/>
          <w:lang w:val="uk-UA"/>
        </w:rPr>
        <w:t xml:space="preserve"> </w:t>
      </w:r>
      <w:r w:rsidR="00B147A7">
        <w:rPr>
          <w:rFonts w:cs="Times New Roman"/>
          <w:sz w:val="28"/>
          <w:szCs w:val="28"/>
          <w:lang w:val="uk-UA"/>
        </w:rPr>
        <w:t xml:space="preserve">(формально) </w:t>
      </w:r>
      <w:r w:rsidRPr="0023371C">
        <w:rPr>
          <w:rFonts w:cs="Times New Roman"/>
          <w:sz w:val="28"/>
          <w:szCs w:val="28"/>
          <w:lang w:val="uk-UA"/>
        </w:rPr>
        <w:t>реформувати судову владу без її сутнісного оновлення</w:t>
      </w:r>
      <w:r w:rsidR="00B147A7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задля збереження її керованості, а відтак</w:t>
      </w:r>
      <w:r w:rsidR="00B147A7">
        <w:rPr>
          <w:rFonts w:cs="Times New Roman"/>
          <w:sz w:val="28"/>
          <w:szCs w:val="28"/>
          <w:lang w:val="uk-UA"/>
        </w:rPr>
        <w:t>,</w:t>
      </w:r>
      <w:r w:rsidRPr="0023371C">
        <w:rPr>
          <w:rFonts w:cs="Times New Roman"/>
          <w:sz w:val="28"/>
          <w:szCs w:val="28"/>
          <w:lang w:val="uk-UA"/>
        </w:rPr>
        <w:t xml:space="preserve"> і відносно контрольованого відправлення правосуддя у політично та економічно чутливих справах. </w:t>
      </w:r>
    </w:p>
    <w:p w14:paraId="1EFA5664" w14:textId="43B234BB" w:rsidR="00C47A5D" w:rsidRPr="0023371C" w:rsidRDefault="00C013A4" w:rsidP="008F272B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t xml:space="preserve">Окрім цього, видається достатньо обґрунтованим і загальне нерозуміння важливості незалежної та професійної </w:t>
      </w:r>
      <w:r w:rsidR="00B147A7">
        <w:rPr>
          <w:rFonts w:cs="Times New Roman"/>
          <w:sz w:val="28"/>
          <w:szCs w:val="28"/>
          <w:lang w:val="uk-UA"/>
        </w:rPr>
        <w:t>судової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 xml:space="preserve">влади </w:t>
      </w:r>
      <w:r w:rsidR="00B147A7">
        <w:rPr>
          <w:rFonts w:cs="Times New Roman"/>
          <w:sz w:val="28"/>
          <w:szCs w:val="28"/>
          <w:lang w:val="uk-UA"/>
        </w:rPr>
        <w:t>для</w:t>
      </w:r>
      <w:r w:rsidRPr="0023371C">
        <w:rPr>
          <w:rFonts w:cs="Times New Roman"/>
          <w:sz w:val="28"/>
          <w:szCs w:val="28"/>
          <w:lang w:val="uk-UA"/>
        </w:rPr>
        <w:t xml:space="preserve"> економічн</w:t>
      </w:r>
      <w:r w:rsidR="00B147A7">
        <w:rPr>
          <w:rFonts w:cs="Times New Roman"/>
          <w:sz w:val="28"/>
          <w:szCs w:val="28"/>
          <w:lang w:val="uk-UA"/>
        </w:rPr>
        <w:t>ого</w:t>
      </w:r>
      <w:r w:rsidRPr="0023371C">
        <w:rPr>
          <w:rFonts w:cs="Times New Roman"/>
          <w:sz w:val="28"/>
          <w:szCs w:val="28"/>
          <w:lang w:val="uk-UA"/>
        </w:rPr>
        <w:t xml:space="preserve"> та політичн</w:t>
      </w:r>
      <w:r w:rsidR="00B147A7">
        <w:rPr>
          <w:rFonts w:cs="Times New Roman"/>
          <w:sz w:val="28"/>
          <w:szCs w:val="28"/>
          <w:lang w:val="uk-UA"/>
        </w:rPr>
        <w:t>ого</w:t>
      </w:r>
      <w:r w:rsidRPr="0023371C">
        <w:rPr>
          <w:rFonts w:cs="Times New Roman"/>
          <w:sz w:val="28"/>
          <w:szCs w:val="28"/>
          <w:lang w:val="uk-UA"/>
        </w:rPr>
        <w:t xml:space="preserve"> розвит</w:t>
      </w:r>
      <w:r w:rsidR="00B147A7">
        <w:rPr>
          <w:rFonts w:cs="Times New Roman"/>
          <w:sz w:val="28"/>
          <w:szCs w:val="28"/>
          <w:lang w:val="uk-UA"/>
        </w:rPr>
        <w:t>ку</w:t>
      </w:r>
      <w:r w:rsidRPr="0023371C">
        <w:rPr>
          <w:rFonts w:cs="Times New Roman"/>
          <w:sz w:val="28"/>
          <w:szCs w:val="28"/>
          <w:lang w:val="uk-UA"/>
        </w:rPr>
        <w:t xml:space="preserve"> держави як </w:t>
      </w:r>
      <w:r w:rsidR="00B147A7">
        <w:rPr>
          <w:rFonts w:cs="Times New Roman"/>
          <w:sz w:val="28"/>
          <w:szCs w:val="28"/>
          <w:lang w:val="uk-UA"/>
        </w:rPr>
        <w:t>з боку</w:t>
      </w:r>
      <w:r w:rsidRPr="0023371C">
        <w:rPr>
          <w:rFonts w:cs="Times New Roman"/>
          <w:sz w:val="28"/>
          <w:szCs w:val="28"/>
          <w:lang w:val="uk-UA"/>
        </w:rPr>
        <w:t xml:space="preserve"> суспільства, так і серед його еліти, що призводить до </w:t>
      </w:r>
      <w:r w:rsidR="00B147A7">
        <w:rPr>
          <w:rFonts w:cs="Times New Roman"/>
          <w:sz w:val="28"/>
          <w:szCs w:val="28"/>
          <w:lang w:val="uk-UA"/>
        </w:rPr>
        <w:t>недостатньої</w:t>
      </w:r>
      <w:r w:rsidRPr="0023371C">
        <w:rPr>
          <w:rFonts w:cs="Times New Roman"/>
          <w:sz w:val="28"/>
          <w:szCs w:val="28"/>
          <w:lang w:val="uk-UA"/>
        </w:rPr>
        <w:t xml:space="preserve"> уваги </w:t>
      </w:r>
      <w:r w:rsidR="00B147A7">
        <w:rPr>
          <w:rFonts w:cs="Times New Roman"/>
          <w:sz w:val="28"/>
          <w:szCs w:val="28"/>
          <w:lang w:val="uk-UA"/>
        </w:rPr>
        <w:t xml:space="preserve">до </w:t>
      </w:r>
      <w:r w:rsidRPr="0023371C">
        <w:rPr>
          <w:rFonts w:cs="Times New Roman"/>
          <w:sz w:val="28"/>
          <w:szCs w:val="28"/>
          <w:lang w:val="uk-UA"/>
        </w:rPr>
        <w:t>питан</w:t>
      </w:r>
      <w:r w:rsidR="00B147A7">
        <w:rPr>
          <w:rFonts w:cs="Times New Roman"/>
          <w:sz w:val="28"/>
          <w:szCs w:val="28"/>
          <w:lang w:val="uk-UA"/>
        </w:rPr>
        <w:t>ь</w:t>
      </w:r>
      <w:r w:rsidRPr="0023371C">
        <w:rPr>
          <w:rFonts w:cs="Times New Roman"/>
          <w:sz w:val="28"/>
          <w:szCs w:val="28"/>
          <w:lang w:val="uk-UA"/>
        </w:rPr>
        <w:t xml:space="preserve"> судової реформи, хоча і можна </w:t>
      </w:r>
      <w:r w:rsidR="00B147A7" w:rsidRPr="0023371C">
        <w:rPr>
          <w:rFonts w:cs="Times New Roman"/>
          <w:sz w:val="28"/>
          <w:szCs w:val="28"/>
          <w:lang w:val="uk-UA"/>
        </w:rPr>
        <w:t>від</w:t>
      </w:r>
      <w:r w:rsidR="00B147A7">
        <w:rPr>
          <w:rFonts w:cs="Times New Roman"/>
          <w:sz w:val="28"/>
          <w:szCs w:val="28"/>
          <w:lang w:val="uk-UA"/>
        </w:rPr>
        <w:t>значити</w:t>
      </w:r>
      <w:r w:rsidR="00B147A7" w:rsidRPr="0023371C">
        <w:rPr>
          <w:rFonts w:cs="Times New Roman"/>
          <w:sz w:val="28"/>
          <w:szCs w:val="28"/>
          <w:lang w:val="uk-UA"/>
        </w:rPr>
        <w:t xml:space="preserve"> </w:t>
      </w:r>
      <w:r w:rsidRPr="0023371C">
        <w:rPr>
          <w:rFonts w:cs="Times New Roman"/>
          <w:sz w:val="28"/>
          <w:szCs w:val="28"/>
          <w:lang w:val="uk-UA"/>
        </w:rPr>
        <w:t xml:space="preserve">активну діяльність неурядових організацій щодо належної національної судової реформи. Але виклики не зменшуються, вони лише зростають. Україна має готуватися до стратегій і тактик перехідного правосуддя, до поглиблення європейської </w:t>
      </w:r>
      <w:r w:rsidR="00B147A7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 євроатлантичної інтеграції, до скрупульозної уваги міжнародних партнерів та закордонних інвесторів до нашої правової системи, в якій одним </w:t>
      </w:r>
      <w:r w:rsidR="00B147A7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з головних акторів має бути незалежна, професійна </w:t>
      </w:r>
      <w:r w:rsidR="000237F2">
        <w:rPr>
          <w:rFonts w:cs="Times New Roman"/>
          <w:sz w:val="28"/>
          <w:szCs w:val="28"/>
          <w:lang w:val="uk-UA"/>
        </w:rPr>
        <w:t>і</w:t>
      </w:r>
      <w:r w:rsidRPr="0023371C">
        <w:rPr>
          <w:rFonts w:cs="Times New Roman"/>
          <w:sz w:val="28"/>
          <w:szCs w:val="28"/>
          <w:lang w:val="uk-UA"/>
        </w:rPr>
        <w:t xml:space="preserve"> доброчесна судова влада. </w:t>
      </w:r>
    </w:p>
    <w:p w14:paraId="376947B8" w14:textId="0EF61379" w:rsidR="002C107C" w:rsidRDefault="002C107C" w:rsidP="008F272B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</w:p>
    <w:p w14:paraId="1155AF19" w14:textId="1F2B1705" w:rsidR="00377BFE" w:rsidRDefault="00377BFE" w:rsidP="008F272B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</w:p>
    <w:p w14:paraId="531ED27D" w14:textId="607DDDAD" w:rsidR="00377BFE" w:rsidRDefault="00377BFE" w:rsidP="008F272B">
      <w:pPr>
        <w:spacing w:line="240" w:lineRule="auto"/>
        <w:ind w:firstLine="360"/>
        <w:jc w:val="both"/>
        <w:rPr>
          <w:rFonts w:cs="Times New Roman"/>
          <w:sz w:val="28"/>
          <w:szCs w:val="28"/>
          <w:lang w:val="uk-UA"/>
        </w:rPr>
      </w:pPr>
    </w:p>
    <w:p w14:paraId="57AE0EA3" w14:textId="77777777" w:rsidR="00377BFE" w:rsidRPr="009648AC" w:rsidRDefault="00377BFE" w:rsidP="008F272B">
      <w:pPr>
        <w:spacing w:line="240" w:lineRule="auto"/>
        <w:ind w:firstLine="360"/>
        <w:jc w:val="both"/>
        <w:rPr>
          <w:rFonts w:cs="Times New Roman"/>
          <w:sz w:val="28"/>
          <w:szCs w:val="28"/>
          <w:lang w:val="en-GB"/>
        </w:rPr>
      </w:pPr>
    </w:p>
    <w:p w14:paraId="2CE966A3" w14:textId="20FD154A" w:rsidR="002C107C" w:rsidRDefault="002C107C" w:rsidP="002C107C">
      <w:pPr>
        <w:spacing w:line="240" w:lineRule="auto"/>
        <w:ind w:firstLine="360"/>
        <w:jc w:val="center"/>
        <w:rPr>
          <w:rFonts w:cs="Times New Roman"/>
          <w:sz w:val="28"/>
          <w:szCs w:val="28"/>
          <w:lang w:val="uk-UA"/>
        </w:rPr>
      </w:pPr>
      <w:r w:rsidRPr="0023371C">
        <w:rPr>
          <w:rFonts w:cs="Times New Roman"/>
          <w:sz w:val="28"/>
          <w:szCs w:val="28"/>
          <w:lang w:val="uk-UA"/>
        </w:rPr>
        <w:lastRenderedPageBreak/>
        <w:t>СПИСОК ВИКОРИСТАНОЇ ЛІТЕРАТУРИ</w:t>
      </w:r>
    </w:p>
    <w:p w14:paraId="7BC93D01" w14:textId="77777777" w:rsidR="0023371C" w:rsidRPr="0023371C" w:rsidRDefault="0023371C" w:rsidP="002C107C">
      <w:pPr>
        <w:spacing w:line="240" w:lineRule="auto"/>
        <w:ind w:firstLine="360"/>
        <w:jc w:val="center"/>
        <w:rPr>
          <w:rFonts w:cs="Times New Roman"/>
          <w:sz w:val="28"/>
          <w:szCs w:val="28"/>
          <w:lang w:val="uk-UA"/>
        </w:rPr>
      </w:pPr>
    </w:p>
    <w:p w14:paraId="7693F532" w14:textId="20E94441" w:rsidR="000237F2" w:rsidRPr="0023371C" w:rsidRDefault="000237F2" w:rsidP="0023371C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  <w:lang w:val="uk-UA"/>
        </w:rPr>
      </w:pPr>
      <w:r w:rsidRPr="001160E6">
        <w:rPr>
          <w:color w:val="000000" w:themeColor="text1"/>
          <w:sz w:val="28"/>
          <w:szCs w:val="28"/>
          <w:lang w:val="uk-UA"/>
        </w:rPr>
        <w:t xml:space="preserve">Європейська комісія. Звіт щодо України 2023. </w:t>
      </w:r>
      <w:r w:rsidR="00DC04BF">
        <w:rPr>
          <w:color w:val="000000" w:themeColor="text1"/>
          <w:sz w:val="28"/>
          <w:szCs w:val="28"/>
          <w:lang w:val="en-GB"/>
        </w:rPr>
        <w:t xml:space="preserve">[In English]. </w:t>
      </w:r>
      <w:r w:rsidRPr="001160E6">
        <w:rPr>
          <w:color w:val="000000" w:themeColor="text1"/>
          <w:sz w:val="28"/>
          <w:szCs w:val="28"/>
          <w:lang w:val="uk-UA"/>
        </w:rPr>
        <w:t xml:space="preserve">URL: </w:t>
      </w:r>
      <w:hyperlink r:id="rId5" w:history="1">
        <w:r w:rsidRPr="001160E6">
          <w:rPr>
            <w:rStyle w:val="a4"/>
            <w:sz w:val="28"/>
            <w:szCs w:val="28"/>
            <w:lang w:val="uk-UA"/>
          </w:rPr>
          <w:t>https://neighbourhood-enlargement.ec.europa.eu/document/download/bb61ea6d-dda6-4117-9347-a7191ecefc3f_en?filename=SWD_2023_699%20Ukraine%20report.pdf</w:t>
        </w:r>
      </w:hyperlink>
      <w:r w:rsidRPr="001160E6">
        <w:rPr>
          <w:color w:val="000000" w:themeColor="text1"/>
          <w:sz w:val="28"/>
          <w:szCs w:val="28"/>
          <w:lang w:val="uk-UA"/>
        </w:rPr>
        <w:t xml:space="preserve"> </w:t>
      </w:r>
      <w:r w:rsidRPr="00DC04BF">
        <w:rPr>
          <w:sz w:val="28"/>
          <w:szCs w:val="28"/>
          <w:lang w:val="en-US" w:eastAsia="ru-RU"/>
        </w:rPr>
        <w:t>(</w:t>
      </w:r>
      <w:r w:rsidRPr="001160E6">
        <w:rPr>
          <w:sz w:val="28"/>
          <w:szCs w:val="28"/>
          <w:lang w:val="uk-UA" w:eastAsia="ru-RU"/>
        </w:rPr>
        <w:t>дата звернення</w:t>
      </w:r>
      <w:r w:rsidRPr="00DC04BF">
        <w:rPr>
          <w:sz w:val="28"/>
          <w:szCs w:val="28"/>
          <w:lang w:val="en-US" w:eastAsia="ru-RU"/>
        </w:rPr>
        <w:t>: 14.02.2024).</w:t>
      </w:r>
    </w:p>
    <w:p w14:paraId="64E1F174" w14:textId="774CF304" w:rsidR="00395739" w:rsidRPr="0023371C" w:rsidRDefault="00395739" w:rsidP="00524B87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3371C">
        <w:rPr>
          <w:sz w:val="28"/>
          <w:szCs w:val="28"/>
        </w:rPr>
        <w:t>Україна та ЄС обговорили співробітництво у сфері свободи, безпеки та юстиції</w:t>
      </w:r>
      <w:r w:rsidR="000237F2">
        <w:rPr>
          <w:sz w:val="28"/>
          <w:szCs w:val="28"/>
          <w:lang w:val="uk-UA"/>
        </w:rPr>
        <w:t xml:space="preserve">. 2023. Офіційний веб-сайт </w:t>
      </w:r>
      <w:r w:rsidRPr="00524B87">
        <w:rPr>
          <w:i/>
          <w:iCs/>
          <w:sz w:val="28"/>
          <w:szCs w:val="28"/>
        </w:rPr>
        <w:t>Міністерств</w:t>
      </w:r>
      <w:r w:rsidR="000237F2" w:rsidRPr="00524B87">
        <w:rPr>
          <w:i/>
          <w:iCs/>
          <w:sz w:val="28"/>
          <w:szCs w:val="28"/>
          <w:lang w:val="uk-UA"/>
        </w:rPr>
        <w:t>а</w:t>
      </w:r>
      <w:r w:rsidRPr="00524B87">
        <w:rPr>
          <w:i/>
          <w:iCs/>
          <w:sz w:val="28"/>
          <w:szCs w:val="28"/>
        </w:rPr>
        <w:t xml:space="preserve"> юстиції України</w:t>
      </w:r>
      <w:r w:rsidRPr="0023371C">
        <w:rPr>
          <w:sz w:val="28"/>
          <w:szCs w:val="28"/>
        </w:rPr>
        <w:t xml:space="preserve">. </w:t>
      </w:r>
      <w:r w:rsidR="000237F2" w:rsidRPr="001160E6">
        <w:rPr>
          <w:color w:val="000000" w:themeColor="text1"/>
          <w:sz w:val="28"/>
          <w:szCs w:val="28"/>
          <w:lang w:val="uk-UA"/>
        </w:rPr>
        <w:t>URL</w:t>
      </w:r>
      <w:r w:rsidRPr="0023371C">
        <w:rPr>
          <w:sz w:val="28"/>
          <w:szCs w:val="28"/>
        </w:rPr>
        <w:t xml:space="preserve">: </w:t>
      </w:r>
      <w:hyperlink r:id="rId6" w:history="1">
        <w:r w:rsidRPr="0023371C">
          <w:rPr>
            <w:rStyle w:val="a4"/>
            <w:sz w:val="28"/>
            <w:szCs w:val="28"/>
          </w:rPr>
          <w:t>https://minjust.gov.ua/news/ministry/ukraina-ta-es-obgovorili-spivrobitnitstvo-u-sferi-svobodi-bezpeki-ta-yustitsii</w:t>
        </w:r>
      </w:hyperlink>
      <w:r w:rsidRPr="0023371C">
        <w:rPr>
          <w:sz w:val="28"/>
          <w:szCs w:val="28"/>
        </w:rPr>
        <w:t>.</w:t>
      </w:r>
      <w:r w:rsidR="000237F2">
        <w:rPr>
          <w:sz w:val="28"/>
          <w:szCs w:val="28"/>
          <w:lang w:val="uk-UA"/>
        </w:rPr>
        <w:t xml:space="preserve"> </w:t>
      </w:r>
      <w:r w:rsidR="000237F2" w:rsidRPr="001160E6">
        <w:rPr>
          <w:sz w:val="28"/>
          <w:szCs w:val="28"/>
          <w:lang w:val="uk-UA" w:eastAsia="ru-RU"/>
        </w:rPr>
        <w:t>(дата звернення: 14.02.2024).</w:t>
      </w:r>
    </w:p>
    <w:p w14:paraId="53AF1A7B" w14:textId="2B6142FC" w:rsidR="00395739" w:rsidRPr="0023371C" w:rsidRDefault="000237F2" w:rsidP="0023371C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Р. </w:t>
      </w:r>
      <w:proofErr w:type="spellStart"/>
      <w:r>
        <w:rPr>
          <w:rFonts w:cs="Times New Roman"/>
          <w:sz w:val="28"/>
          <w:szCs w:val="28"/>
          <w:lang w:val="ru-RU"/>
        </w:rPr>
        <w:t>Смалюк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  <w:r w:rsidRPr="0023371C">
        <w:rPr>
          <w:rFonts w:cs="Times New Roman"/>
          <w:sz w:val="28"/>
          <w:szCs w:val="28"/>
          <w:lang w:val="ru-RU"/>
        </w:rPr>
        <w:t xml:space="preserve"> </w:t>
      </w:r>
      <w:r w:rsidR="00395739" w:rsidRPr="0023371C">
        <w:rPr>
          <w:rFonts w:cs="Times New Roman"/>
          <w:sz w:val="28"/>
          <w:szCs w:val="28"/>
          <w:lang w:val="ru-RU"/>
        </w:rPr>
        <w:t xml:space="preserve">Як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вимірюють</w:t>
      </w:r>
      <w:proofErr w:type="spellEnd"/>
      <w:r w:rsidR="00395739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правосуддя</w:t>
      </w:r>
      <w:proofErr w:type="spellEnd"/>
      <w:r w:rsidR="00395739" w:rsidRPr="0023371C">
        <w:rPr>
          <w:rFonts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cs="Times New Roman"/>
          <w:sz w:val="28"/>
          <w:szCs w:val="28"/>
          <w:lang w:val="ru-RU"/>
        </w:rPr>
        <w:t>Опубліковано</w:t>
      </w:r>
      <w:proofErr w:type="spellEnd"/>
      <w:r>
        <w:rPr>
          <w:rFonts w:cs="Times New Roman"/>
          <w:sz w:val="28"/>
          <w:szCs w:val="28"/>
          <w:lang w:val="ru-RU"/>
        </w:rPr>
        <w:t xml:space="preserve"> 12.01.2022. </w:t>
      </w:r>
      <w:proofErr w:type="spellStart"/>
      <w:r>
        <w:rPr>
          <w:rFonts w:cs="Times New Roman"/>
          <w:sz w:val="28"/>
          <w:szCs w:val="28"/>
          <w:lang w:val="ru-RU"/>
        </w:rPr>
        <w:t>Офіційний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веб-сайт </w:t>
      </w:r>
      <w:r w:rsidRPr="00524B87">
        <w:rPr>
          <w:rFonts w:cs="Times New Roman"/>
          <w:i/>
          <w:iCs/>
          <w:sz w:val="28"/>
          <w:szCs w:val="28"/>
          <w:lang w:val="ru-RU"/>
        </w:rPr>
        <w:t>«</w:t>
      </w:r>
      <w:r w:rsidR="00395739" w:rsidRPr="00524B87">
        <w:rPr>
          <w:rFonts w:cs="Times New Roman"/>
          <w:i/>
          <w:iCs/>
          <w:sz w:val="28"/>
          <w:szCs w:val="28"/>
          <w:lang w:val="ru-RU"/>
        </w:rPr>
        <w:t xml:space="preserve">Центр </w:t>
      </w:r>
      <w:proofErr w:type="spellStart"/>
      <w:r w:rsidR="00395739" w:rsidRPr="00524B87">
        <w:rPr>
          <w:rFonts w:cs="Times New Roman"/>
          <w:i/>
          <w:iCs/>
          <w:sz w:val="28"/>
          <w:szCs w:val="28"/>
          <w:lang w:val="ru-RU"/>
        </w:rPr>
        <w:t>політико-правових</w:t>
      </w:r>
      <w:proofErr w:type="spellEnd"/>
      <w:r w:rsidR="00395739" w:rsidRPr="00524B87">
        <w:rPr>
          <w:rFonts w:cs="Times New Roman"/>
          <w:i/>
          <w:iCs/>
          <w:sz w:val="28"/>
          <w:szCs w:val="28"/>
          <w:lang w:val="ru-RU"/>
        </w:rPr>
        <w:t xml:space="preserve"> реформ</w:t>
      </w:r>
      <w:r w:rsidRPr="00524B87">
        <w:rPr>
          <w:rFonts w:cs="Times New Roman"/>
          <w:i/>
          <w:iCs/>
          <w:sz w:val="28"/>
          <w:szCs w:val="28"/>
          <w:lang w:val="ru-RU"/>
        </w:rPr>
        <w:t>»</w:t>
      </w:r>
      <w:r w:rsidR="00395739" w:rsidRPr="0023371C">
        <w:rPr>
          <w:rFonts w:cs="Times New Roman"/>
          <w:sz w:val="28"/>
          <w:szCs w:val="28"/>
          <w:lang w:val="ru-RU"/>
        </w:rPr>
        <w:t>.</w:t>
      </w:r>
      <w:r w:rsidRPr="00524B8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GB"/>
        </w:rPr>
        <w:t>URL</w:t>
      </w:r>
      <w:r w:rsidR="00395739" w:rsidRPr="0023371C">
        <w:rPr>
          <w:rFonts w:cs="Times New Roman"/>
          <w:sz w:val="28"/>
          <w:szCs w:val="28"/>
          <w:lang w:val="ru-RU"/>
        </w:rPr>
        <w:t xml:space="preserve">: </w:t>
      </w:r>
      <w:hyperlink r:id="rId7" w:history="1">
        <w:r w:rsidR="00395739" w:rsidRPr="0023371C">
          <w:rPr>
            <w:rStyle w:val="a4"/>
            <w:rFonts w:cs="Times New Roman"/>
            <w:sz w:val="28"/>
            <w:szCs w:val="28"/>
            <w:lang w:val="ru-RU"/>
          </w:rPr>
          <w:t>https://pravo.org.ua/blogs/yak-vymiryuyut-pravosuddya/</w:t>
        </w:r>
      </w:hyperlink>
      <w:r w:rsidR="00395739" w:rsidRPr="0023371C">
        <w:rPr>
          <w:rFonts w:cs="Times New Roman"/>
          <w:sz w:val="28"/>
          <w:szCs w:val="28"/>
          <w:lang w:val="ru-RU"/>
        </w:rPr>
        <w:t xml:space="preserve">. </w:t>
      </w:r>
      <w:r w:rsidRPr="001160E6">
        <w:rPr>
          <w:rFonts w:cs="Times New Roman"/>
          <w:kern w:val="0"/>
          <w:sz w:val="28"/>
          <w:szCs w:val="28"/>
          <w:lang w:val="uk-UA" w:eastAsia="ru-RU"/>
          <w14:ligatures w14:val="none"/>
        </w:rPr>
        <w:t>(дата звернення: 14.02.2024)</w:t>
      </w:r>
      <w:r w:rsidRPr="001160E6">
        <w:rPr>
          <w:rFonts w:cs="Times New Roman"/>
          <w:sz w:val="28"/>
          <w:szCs w:val="28"/>
          <w:lang w:val="uk-UA" w:eastAsia="ru-RU"/>
        </w:rPr>
        <w:t>.</w:t>
      </w:r>
    </w:p>
    <w:p w14:paraId="2AC1A4B8" w14:textId="16127B69" w:rsidR="00395739" w:rsidRPr="00524B87" w:rsidRDefault="00395739" w:rsidP="009C0B56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  <w:lang w:val="pl-PL"/>
        </w:rPr>
      </w:pPr>
      <w:proofErr w:type="spellStart"/>
      <w:r w:rsidRPr="0023371C">
        <w:rPr>
          <w:rFonts w:cs="Times New Roman"/>
          <w:sz w:val="28"/>
          <w:szCs w:val="28"/>
          <w:lang w:val="ru-RU"/>
        </w:rPr>
        <w:t>Формування</w:t>
      </w:r>
      <w:proofErr w:type="spellEnd"/>
      <w:r w:rsidRPr="0023371C">
        <w:rPr>
          <w:rFonts w:cs="Times New Roman"/>
          <w:sz w:val="28"/>
          <w:szCs w:val="28"/>
          <w:lang w:val="ru-RU"/>
        </w:rPr>
        <w:t xml:space="preserve"> нового Верховного Суду: </w:t>
      </w:r>
      <w:proofErr w:type="spellStart"/>
      <w:r w:rsidRPr="0023371C">
        <w:rPr>
          <w:rFonts w:cs="Times New Roman"/>
          <w:sz w:val="28"/>
          <w:szCs w:val="28"/>
          <w:lang w:val="ru-RU"/>
        </w:rPr>
        <w:t>ключові</w:t>
      </w:r>
      <w:proofErr w:type="spellEnd"/>
      <w:r w:rsidRPr="0023371C">
        <w:rPr>
          <w:rFonts w:cs="Times New Roman"/>
          <w:sz w:val="28"/>
          <w:szCs w:val="28"/>
          <w:lang w:val="ru-RU"/>
        </w:rPr>
        <w:t xml:space="preserve"> уроки</w:t>
      </w:r>
      <w:r w:rsidR="000237F2" w:rsidRPr="00524B87">
        <w:rPr>
          <w:rFonts w:cs="Times New Roman"/>
          <w:sz w:val="28"/>
          <w:szCs w:val="28"/>
          <w:lang w:val="ru-RU"/>
        </w:rPr>
        <w:t xml:space="preserve">. 2018. </w:t>
      </w:r>
      <w:r w:rsidRPr="00524B87">
        <w:rPr>
          <w:rFonts w:cs="Times New Roman"/>
          <w:i/>
          <w:iCs/>
          <w:sz w:val="28"/>
          <w:szCs w:val="28"/>
          <w:lang w:val="ru-RU"/>
        </w:rPr>
        <w:t xml:space="preserve">Центр </w:t>
      </w:r>
      <w:proofErr w:type="spellStart"/>
      <w:r w:rsidRPr="00524B87">
        <w:rPr>
          <w:rFonts w:cs="Times New Roman"/>
          <w:i/>
          <w:iCs/>
          <w:sz w:val="28"/>
          <w:szCs w:val="28"/>
          <w:lang w:val="ru-RU"/>
        </w:rPr>
        <w:t>політико-правових</w:t>
      </w:r>
      <w:proofErr w:type="spellEnd"/>
      <w:r w:rsidRPr="00524B87">
        <w:rPr>
          <w:rFonts w:cs="Times New Roman"/>
          <w:i/>
          <w:iCs/>
          <w:sz w:val="28"/>
          <w:szCs w:val="28"/>
          <w:lang w:val="ru-RU"/>
        </w:rPr>
        <w:t xml:space="preserve"> реформ, </w:t>
      </w:r>
      <w:proofErr w:type="spellStart"/>
      <w:r w:rsidRPr="00524B87">
        <w:rPr>
          <w:rFonts w:cs="Times New Roman"/>
          <w:i/>
          <w:iCs/>
          <w:sz w:val="28"/>
          <w:szCs w:val="28"/>
          <w:lang w:val="ru-RU"/>
        </w:rPr>
        <w:t>Фундація</w:t>
      </w:r>
      <w:proofErr w:type="spellEnd"/>
      <w:r w:rsidRPr="00524B87">
        <w:rPr>
          <w:rFonts w:cs="Times New Roman"/>
          <w:i/>
          <w:iCs/>
          <w:sz w:val="28"/>
          <w:szCs w:val="28"/>
          <w:lang w:val="ru-RU"/>
        </w:rPr>
        <w:t xml:space="preserve"> DEJURE. </w:t>
      </w:r>
      <w:r w:rsidR="000237F2" w:rsidRPr="00524B87">
        <w:rPr>
          <w:rFonts w:cs="Times New Roman"/>
          <w:sz w:val="28"/>
          <w:szCs w:val="28"/>
          <w:lang w:val="pl-PL"/>
        </w:rPr>
        <w:t>URL</w:t>
      </w:r>
      <w:r w:rsidRPr="00524B87">
        <w:rPr>
          <w:rFonts w:cs="Times New Roman"/>
          <w:sz w:val="28"/>
          <w:szCs w:val="28"/>
          <w:lang w:val="pl-PL"/>
        </w:rPr>
        <w:t xml:space="preserve">: </w:t>
      </w:r>
      <w:hyperlink r:id="rId8" w:history="1">
        <w:r w:rsidRPr="00524B87">
          <w:rPr>
            <w:rStyle w:val="a4"/>
            <w:rFonts w:cs="Times New Roman"/>
            <w:sz w:val="28"/>
            <w:szCs w:val="28"/>
            <w:lang w:val="pl-PL"/>
          </w:rPr>
          <w:t>https://pravo.org.ua/wp-content/uploads/2020/10/1518518656formuvannya-novogo-vs_klyuchovi-uroki.pdf</w:t>
        </w:r>
      </w:hyperlink>
      <w:r w:rsidRPr="00524B87">
        <w:rPr>
          <w:rFonts w:cs="Times New Roman"/>
          <w:sz w:val="28"/>
          <w:szCs w:val="28"/>
          <w:lang w:val="pl-PL"/>
        </w:rPr>
        <w:t xml:space="preserve">. </w:t>
      </w:r>
      <w:r w:rsidR="000237F2" w:rsidRPr="001160E6">
        <w:rPr>
          <w:rFonts w:cs="Times New Roman"/>
          <w:kern w:val="0"/>
          <w:sz w:val="28"/>
          <w:szCs w:val="28"/>
          <w:lang w:val="uk-UA" w:eastAsia="ru-RU"/>
          <w14:ligatures w14:val="none"/>
        </w:rPr>
        <w:t>(дата звернення: 14.02.2024)</w:t>
      </w:r>
      <w:r w:rsidR="000237F2" w:rsidRPr="001160E6">
        <w:rPr>
          <w:rFonts w:cs="Times New Roman"/>
          <w:sz w:val="28"/>
          <w:szCs w:val="28"/>
          <w:lang w:val="uk-UA" w:eastAsia="ru-RU"/>
        </w:rPr>
        <w:t>.</w:t>
      </w:r>
    </w:p>
    <w:p w14:paraId="5EE8C243" w14:textId="4AA13375" w:rsidR="00395739" w:rsidRPr="00524B87" w:rsidRDefault="000237F2" w:rsidP="00B147A7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uk-UA"/>
        </w:rPr>
        <w:t xml:space="preserve">М. </w:t>
      </w:r>
      <w:r w:rsidR="00395739" w:rsidRPr="0023371C">
        <w:rPr>
          <w:rFonts w:cs="Times New Roman"/>
          <w:sz w:val="28"/>
          <w:szCs w:val="28"/>
          <w:lang w:val="ru-RU"/>
        </w:rPr>
        <w:t xml:space="preserve">Колотило.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Незмінні</w:t>
      </w:r>
      <w:proofErr w:type="spellEnd"/>
      <w:r w:rsidR="00395739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проблеми</w:t>
      </w:r>
      <w:proofErr w:type="spellEnd"/>
      <w:r w:rsidR="00395739" w:rsidRPr="0023371C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притягненням</w:t>
      </w:r>
      <w:proofErr w:type="spellEnd"/>
      <w:r w:rsidR="00395739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суддів</w:t>
      </w:r>
      <w:proofErr w:type="spellEnd"/>
      <w:r w:rsidR="00395739" w:rsidRPr="0023371C">
        <w:rPr>
          <w:rFonts w:cs="Times New Roman"/>
          <w:sz w:val="28"/>
          <w:szCs w:val="28"/>
          <w:lang w:val="ru-RU"/>
        </w:rPr>
        <w:t xml:space="preserve"> до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дисциплінарної</w:t>
      </w:r>
      <w:proofErr w:type="spellEnd"/>
      <w:r w:rsidR="00395739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95739" w:rsidRPr="0023371C">
        <w:rPr>
          <w:rFonts w:cs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r w:rsidRPr="00C87B19">
        <w:rPr>
          <w:rFonts w:cs="Times New Roman"/>
          <w:sz w:val="28"/>
          <w:szCs w:val="28"/>
          <w:lang w:val="en-GB"/>
        </w:rPr>
        <w:t xml:space="preserve">2021. </w:t>
      </w:r>
      <w:proofErr w:type="spellStart"/>
      <w:r w:rsidR="00395739" w:rsidRPr="00524B87">
        <w:rPr>
          <w:rFonts w:cs="Times New Roman"/>
          <w:i/>
          <w:iCs/>
          <w:sz w:val="28"/>
          <w:szCs w:val="28"/>
          <w:lang w:val="ru-RU"/>
        </w:rPr>
        <w:t>Фундація</w:t>
      </w:r>
      <w:proofErr w:type="spellEnd"/>
      <w:r w:rsidR="00395739" w:rsidRPr="00C87B19">
        <w:rPr>
          <w:rFonts w:cs="Times New Roman"/>
          <w:i/>
          <w:iCs/>
          <w:sz w:val="28"/>
          <w:szCs w:val="28"/>
          <w:lang w:val="en-GB"/>
        </w:rPr>
        <w:t xml:space="preserve"> DEJURE</w:t>
      </w:r>
      <w:r w:rsidR="00395739" w:rsidRPr="00C87B19">
        <w:rPr>
          <w:rFonts w:cs="Times New Roman"/>
          <w:sz w:val="28"/>
          <w:szCs w:val="28"/>
          <w:lang w:val="en-GB"/>
        </w:rPr>
        <w:t xml:space="preserve">. </w:t>
      </w:r>
      <w:r w:rsidRPr="00140C5F">
        <w:rPr>
          <w:rFonts w:cs="Times New Roman"/>
          <w:sz w:val="28"/>
          <w:szCs w:val="28"/>
          <w:lang w:val="en-US"/>
        </w:rPr>
        <w:t>URL</w:t>
      </w:r>
      <w:r w:rsidR="00395739" w:rsidRPr="00140C5F">
        <w:rPr>
          <w:rFonts w:cs="Times New Roman"/>
          <w:sz w:val="28"/>
          <w:szCs w:val="28"/>
          <w:lang w:val="en-US"/>
        </w:rPr>
        <w:t xml:space="preserve">: </w:t>
      </w:r>
      <w:hyperlink r:id="rId9" w:history="1">
        <w:r w:rsidR="00395739" w:rsidRPr="00140C5F">
          <w:rPr>
            <w:rStyle w:val="a4"/>
            <w:rFonts w:cs="Times New Roman"/>
            <w:sz w:val="28"/>
            <w:szCs w:val="28"/>
            <w:lang w:val="en-US"/>
          </w:rPr>
          <w:t>https://new.dejure.foundation/constant-problems-with-disciplinary-proceedings/</w:t>
        </w:r>
      </w:hyperlink>
      <w:r w:rsidR="00395739" w:rsidRPr="00140C5F">
        <w:rPr>
          <w:rFonts w:cs="Times New Roman"/>
          <w:sz w:val="28"/>
          <w:szCs w:val="28"/>
          <w:lang w:val="en-US"/>
        </w:rPr>
        <w:t xml:space="preserve">. </w:t>
      </w:r>
      <w:r w:rsidR="00985347" w:rsidRPr="001160E6">
        <w:rPr>
          <w:rFonts w:cs="Times New Roman"/>
          <w:kern w:val="0"/>
          <w:sz w:val="28"/>
          <w:szCs w:val="28"/>
          <w:lang w:val="uk-UA" w:eastAsia="ru-RU"/>
          <w14:ligatures w14:val="none"/>
        </w:rPr>
        <w:t>(дата звернення: 14.02.2024)</w:t>
      </w:r>
      <w:r w:rsidR="00985347" w:rsidRPr="001160E6">
        <w:rPr>
          <w:rFonts w:cs="Times New Roman"/>
          <w:sz w:val="28"/>
          <w:szCs w:val="28"/>
          <w:lang w:val="uk-UA" w:eastAsia="ru-RU"/>
        </w:rPr>
        <w:t>.</w:t>
      </w:r>
    </w:p>
    <w:p w14:paraId="562A1A33" w14:textId="5C633C98" w:rsidR="00395739" w:rsidRPr="0023371C" w:rsidRDefault="00395739" w:rsidP="00524B87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3371C">
        <w:rPr>
          <w:sz w:val="28"/>
          <w:szCs w:val="28"/>
          <w:lang w:val="ru-RU"/>
        </w:rPr>
        <w:t>Звіт</w:t>
      </w:r>
      <w:proofErr w:type="spellEnd"/>
      <w:r w:rsidRPr="0023371C">
        <w:rPr>
          <w:sz w:val="28"/>
          <w:szCs w:val="28"/>
          <w:lang w:val="ru-RU"/>
        </w:rPr>
        <w:t xml:space="preserve"> за результатами </w:t>
      </w:r>
      <w:proofErr w:type="spellStart"/>
      <w:r w:rsidRPr="0023371C">
        <w:rPr>
          <w:sz w:val="28"/>
          <w:szCs w:val="28"/>
          <w:lang w:val="ru-RU"/>
        </w:rPr>
        <w:t>дослідження</w:t>
      </w:r>
      <w:proofErr w:type="spellEnd"/>
      <w:r w:rsidRPr="0023371C">
        <w:rPr>
          <w:sz w:val="28"/>
          <w:szCs w:val="28"/>
          <w:lang w:val="ru-RU"/>
        </w:rPr>
        <w:t xml:space="preserve"> </w:t>
      </w:r>
      <w:r w:rsidR="00985347">
        <w:rPr>
          <w:sz w:val="28"/>
          <w:szCs w:val="28"/>
          <w:lang w:val="uk-UA"/>
        </w:rPr>
        <w:t>«</w:t>
      </w:r>
      <w:proofErr w:type="spellStart"/>
      <w:r w:rsidRPr="0023371C">
        <w:rPr>
          <w:sz w:val="28"/>
          <w:szCs w:val="28"/>
          <w:lang w:val="ru-RU"/>
        </w:rPr>
        <w:t>Ставлення</w:t>
      </w:r>
      <w:proofErr w:type="spellEnd"/>
      <w:r w:rsidRPr="0023371C">
        <w:rPr>
          <w:sz w:val="28"/>
          <w:szCs w:val="28"/>
          <w:lang w:val="ru-RU"/>
        </w:rPr>
        <w:t xml:space="preserve"> </w:t>
      </w:r>
      <w:proofErr w:type="spellStart"/>
      <w:r w:rsidRPr="0023371C">
        <w:rPr>
          <w:sz w:val="28"/>
          <w:szCs w:val="28"/>
          <w:lang w:val="ru-RU"/>
        </w:rPr>
        <w:t>громадян</w:t>
      </w:r>
      <w:proofErr w:type="spellEnd"/>
      <w:r w:rsidRPr="0023371C">
        <w:rPr>
          <w:sz w:val="28"/>
          <w:szCs w:val="28"/>
          <w:lang w:val="ru-RU"/>
        </w:rPr>
        <w:t xml:space="preserve"> до </w:t>
      </w:r>
      <w:proofErr w:type="spellStart"/>
      <w:r w:rsidRPr="0023371C">
        <w:rPr>
          <w:sz w:val="28"/>
          <w:szCs w:val="28"/>
          <w:lang w:val="ru-RU"/>
        </w:rPr>
        <w:t>судової</w:t>
      </w:r>
      <w:proofErr w:type="spellEnd"/>
      <w:r w:rsidRPr="0023371C">
        <w:rPr>
          <w:sz w:val="28"/>
          <w:szCs w:val="28"/>
          <w:lang w:val="ru-RU"/>
        </w:rPr>
        <w:t xml:space="preserve"> </w:t>
      </w:r>
      <w:proofErr w:type="spellStart"/>
      <w:r w:rsidRPr="0023371C">
        <w:rPr>
          <w:sz w:val="28"/>
          <w:szCs w:val="28"/>
          <w:lang w:val="ru-RU"/>
        </w:rPr>
        <w:t>системи</w:t>
      </w:r>
      <w:proofErr w:type="spellEnd"/>
      <w:r w:rsidR="00985347">
        <w:rPr>
          <w:sz w:val="28"/>
          <w:szCs w:val="28"/>
          <w:lang w:val="ru-RU"/>
        </w:rPr>
        <w:t xml:space="preserve">». 2020. </w:t>
      </w:r>
      <w:r w:rsidRPr="00524B87">
        <w:rPr>
          <w:i/>
          <w:iCs/>
          <w:sz w:val="28"/>
          <w:szCs w:val="28"/>
          <w:lang w:val="ru-RU"/>
        </w:rPr>
        <w:t>Разумков центр</w:t>
      </w:r>
      <w:r w:rsidRPr="0023371C">
        <w:rPr>
          <w:sz w:val="28"/>
          <w:szCs w:val="28"/>
          <w:lang w:val="ru-RU"/>
        </w:rPr>
        <w:t xml:space="preserve">. </w:t>
      </w:r>
      <w:r w:rsidR="00985347">
        <w:rPr>
          <w:sz w:val="28"/>
          <w:szCs w:val="28"/>
          <w:lang w:val="en-GB"/>
        </w:rPr>
        <w:t>URL</w:t>
      </w:r>
      <w:r w:rsidRPr="0023371C">
        <w:rPr>
          <w:sz w:val="28"/>
          <w:szCs w:val="28"/>
          <w:lang w:val="ru-RU"/>
        </w:rPr>
        <w:t xml:space="preserve">: </w:t>
      </w:r>
      <w:hyperlink r:id="rId10" w:history="1">
        <w:r w:rsidRPr="0023371C">
          <w:rPr>
            <w:rStyle w:val="a4"/>
            <w:sz w:val="28"/>
            <w:szCs w:val="28"/>
            <w:lang w:val="ru-RU"/>
          </w:rPr>
          <w:t>https://rm.coe.int/zvitsud2020/1680a0c2d7</w:t>
        </w:r>
      </w:hyperlink>
      <w:r w:rsidRPr="0023371C">
        <w:rPr>
          <w:sz w:val="28"/>
          <w:szCs w:val="28"/>
          <w:lang w:val="ru-RU"/>
        </w:rPr>
        <w:t xml:space="preserve">. </w:t>
      </w:r>
      <w:r w:rsidR="00985347" w:rsidRPr="001160E6">
        <w:rPr>
          <w:sz w:val="28"/>
          <w:szCs w:val="28"/>
          <w:lang w:val="uk-UA" w:eastAsia="ru-RU"/>
        </w:rPr>
        <w:t>(дата звернення: 14.02.2024).</w:t>
      </w:r>
    </w:p>
    <w:p w14:paraId="2D791006" w14:textId="036D68D1" w:rsidR="00395739" w:rsidRPr="0023371C" w:rsidRDefault="003B74BE" w:rsidP="0023371C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3371C">
        <w:rPr>
          <w:rFonts w:cs="Times New Roman"/>
          <w:sz w:val="28"/>
          <w:szCs w:val="28"/>
          <w:lang w:val="ru-RU"/>
        </w:rPr>
        <w:t>Кількість</w:t>
      </w:r>
      <w:proofErr w:type="spellEnd"/>
      <w:r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3371C">
        <w:rPr>
          <w:rFonts w:cs="Times New Roman"/>
          <w:sz w:val="28"/>
          <w:szCs w:val="28"/>
          <w:lang w:val="ru-RU"/>
        </w:rPr>
        <w:t>вакантних</w:t>
      </w:r>
      <w:proofErr w:type="spellEnd"/>
      <w:r w:rsidRPr="0023371C">
        <w:rPr>
          <w:rFonts w:cs="Times New Roman"/>
          <w:sz w:val="28"/>
          <w:szCs w:val="28"/>
          <w:lang w:val="ru-RU"/>
        </w:rPr>
        <w:t xml:space="preserve"> посад </w:t>
      </w:r>
      <w:proofErr w:type="spellStart"/>
      <w:r w:rsidRPr="0023371C">
        <w:rPr>
          <w:rFonts w:cs="Times New Roman"/>
          <w:sz w:val="28"/>
          <w:szCs w:val="28"/>
          <w:lang w:val="ru-RU"/>
        </w:rPr>
        <w:t>суддів</w:t>
      </w:r>
      <w:proofErr w:type="spellEnd"/>
      <w:r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3371C">
        <w:rPr>
          <w:rFonts w:cs="Times New Roman"/>
          <w:sz w:val="28"/>
          <w:szCs w:val="28"/>
          <w:lang w:val="ru-RU"/>
        </w:rPr>
        <w:t>щодня</w:t>
      </w:r>
      <w:proofErr w:type="spellEnd"/>
      <w:r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3371C">
        <w:rPr>
          <w:rFonts w:cs="Times New Roman"/>
          <w:sz w:val="28"/>
          <w:szCs w:val="28"/>
          <w:lang w:val="ru-RU"/>
        </w:rPr>
        <w:t>збільшується</w:t>
      </w:r>
      <w:proofErr w:type="spellEnd"/>
      <w:r w:rsidR="00985347" w:rsidRPr="00524B87">
        <w:rPr>
          <w:rFonts w:cs="Times New Roman"/>
          <w:sz w:val="28"/>
          <w:szCs w:val="28"/>
          <w:lang w:val="ru-RU"/>
        </w:rPr>
        <w:t xml:space="preserve"> –</w:t>
      </w:r>
      <w:r w:rsidRPr="0023371C">
        <w:rPr>
          <w:rFonts w:cs="Times New Roman"/>
          <w:sz w:val="28"/>
          <w:szCs w:val="28"/>
          <w:lang w:val="ru-RU"/>
        </w:rPr>
        <w:t xml:space="preserve"> голова ВРП</w:t>
      </w:r>
      <w:r w:rsidR="00985347" w:rsidRPr="00524B87">
        <w:rPr>
          <w:rFonts w:cs="Times New Roman"/>
          <w:sz w:val="28"/>
          <w:szCs w:val="28"/>
          <w:lang w:val="ru-RU"/>
        </w:rPr>
        <w:t>. 2023.</w:t>
      </w:r>
      <w:r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24B87">
        <w:rPr>
          <w:rFonts w:cs="Times New Roman"/>
          <w:i/>
          <w:iCs/>
          <w:sz w:val="28"/>
          <w:szCs w:val="28"/>
          <w:lang w:val="ru-RU"/>
        </w:rPr>
        <w:t>Укрінформ</w:t>
      </w:r>
      <w:proofErr w:type="spellEnd"/>
      <w:r w:rsidRPr="0023371C">
        <w:rPr>
          <w:rFonts w:cs="Times New Roman"/>
          <w:sz w:val="28"/>
          <w:szCs w:val="28"/>
          <w:lang w:val="ru-RU"/>
        </w:rPr>
        <w:t xml:space="preserve">. </w:t>
      </w:r>
      <w:r w:rsidR="00985347" w:rsidRPr="00524B87">
        <w:rPr>
          <w:rFonts w:cs="Times New Roman"/>
          <w:sz w:val="28"/>
          <w:szCs w:val="28"/>
          <w:lang w:val="pl-PL"/>
        </w:rPr>
        <w:t>URL</w:t>
      </w:r>
      <w:r w:rsidRPr="00140C5F">
        <w:rPr>
          <w:rFonts w:cs="Times New Roman"/>
          <w:sz w:val="28"/>
          <w:szCs w:val="28"/>
          <w:lang w:val="ru-RU"/>
        </w:rPr>
        <w:t xml:space="preserve">: </w:t>
      </w:r>
      <w:hyperlink r:id="rId11" w:history="1">
        <w:r w:rsidRPr="00524B87">
          <w:rPr>
            <w:rStyle w:val="a4"/>
            <w:rFonts w:cs="Times New Roman"/>
            <w:sz w:val="28"/>
            <w:szCs w:val="28"/>
            <w:lang w:val="pl-PL"/>
          </w:rPr>
          <w:t>https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://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www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ukrinform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ua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/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rubric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society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/3683830-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kilkist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vakantnih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posad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suddiv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sodna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zbilsuetsa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golova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-</w:t>
        </w:r>
        <w:r w:rsidRPr="00524B87">
          <w:rPr>
            <w:rStyle w:val="a4"/>
            <w:rFonts w:cs="Times New Roman"/>
            <w:sz w:val="28"/>
            <w:szCs w:val="28"/>
            <w:lang w:val="pl-PL"/>
          </w:rPr>
          <w:t>vrp</w:t>
        </w:r>
        <w:r w:rsidRPr="00140C5F">
          <w:rPr>
            <w:rStyle w:val="a4"/>
            <w:rFonts w:cs="Times New Roman"/>
            <w:sz w:val="28"/>
            <w:szCs w:val="28"/>
            <w:lang w:val="ru-RU"/>
          </w:rPr>
          <w:t>.</w:t>
        </w:r>
        <w:proofErr w:type="spellStart"/>
        <w:r w:rsidRPr="00524B87">
          <w:rPr>
            <w:rStyle w:val="a4"/>
            <w:rFonts w:cs="Times New Roman"/>
            <w:sz w:val="28"/>
            <w:szCs w:val="28"/>
            <w:lang w:val="pl-PL"/>
          </w:rPr>
          <w:t>html</w:t>
        </w:r>
        <w:proofErr w:type="spellEnd"/>
      </w:hyperlink>
      <w:r w:rsidRPr="00140C5F">
        <w:rPr>
          <w:rFonts w:cs="Times New Roman"/>
          <w:sz w:val="28"/>
          <w:szCs w:val="28"/>
          <w:lang w:val="ru-RU"/>
        </w:rPr>
        <w:t xml:space="preserve">. </w:t>
      </w:r>
      <w:r w:rsidR="00985347" w:rsidRPr="001160E6">
        <w:rPr>
          <w:rFonts w:cs="Times New Roman"/>
          <w:kern w:val="0"/>
          <w:sz w:val="28"/>
          <w:szCs w:val="28"/>
          <w:lang w:val="uk-UA" w:eastAsia="ru-RU"/>
          <w14:ligatures w14:val="none"/>
        </w:rPr>
        <w:t>(дата звернення: 14.02.2024)</w:t>
      </w:r>
      <w:r w:rsidR="00985347" w:rsidRPr="001160E6">
        <w:rPr>
          <w:rFonts w:cs="Times New Roman"/>
          <w:sz w:val="28"/>
          <w:szCs w:val="28"/>
          <w:lang w:val="uk-UA" w:eastAsia="ru-RU"/>
        </w:rPr>
        <w:t>.</w:t>
      </w:r>
    </w:p>
    <w:p w14:paraId="02F614B1" w14:textId="7A48BE4D" w:rsidR="004B152C" w:rsidRPr="00524B87" w:rsidRDefault="00985347" w:rsidP="00B147A7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ru-RU"/>
        </w:rPr>
        <w:t xml:space="preserve">О. </w:t>
      </w:r>
      <w:proofErr w:type="spellStart"/>
      <w:r w:rsidR="004B152C" w:rsidRPr="0023371C">
        <w:rPr>
          <w:rFonts w:cs="Times New Roman"/>
          <w:sz w:val="28"/>
          <w:szCs w:val="28"/>
          <w:lang w:val="ru-RU"/>
        </w:rPr>
        <w:t>Куницький</w:t>
      </w:r>
      <w:proofErr w:type="spellEnd"/>
      <w:r w:rsidR="004B152C" w:rsidRPr="0023371C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4B152C" w:rsidRPr="0023371C">
        <w:rPr>
          <w:rFonts w:cs="Times New Roman"/>
          <w:sz w:val="28"/>
          <w:szCs w:val="28"/>
          <w:lang w:val="ru-RU"/>
        </w:rPr>
        <w:t>Вища</w:t>
      </w:r>
      <w:proofErr w:type="spellEnd"/>
      <w:r w:rsidR="004B152C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B152C" w:rsidRPr="0023371C">
        <w:rPr>
          <w:rFonts w:cs="Times New Roman"/>
          <w:sz w:val="28"/>
          <w:szCs w:val="28"/>
          <w:lang w:val="ru-RU"/>
        </w:rPr>
        <w:t>кваліфікаційна</w:t>
      </w:r>
      <w:proofErr w:type="spellEnd"/>
      <w:r w:rsidR="004B152C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B152C" w:rsidRPr="0023371C">
        <w:rPr>
          <w:rFonts w:cs="Times New Roman"/>
          <w:sz w:val="28"/>
          <w:szCs w:val="28"/>
          <w:lang w:val="ru-RU"/>
        </w:rPr>
        <w:t>комісія</w:t>
      </w:r>
      <w:proofErr w:type="spellEnd"/>
      <w:r w:rsidR="004B152C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B152C" w:rsidRPr="0023371C">
        <w:rPr>
          <w:rFonts w:cs="Times New Roman"/>
          <w:sz w:val="28"/>
          <w:szCs w:val="28"/>
          <w:lang w:val="ru-RU"/>
        </w:rPr>
        <w:t>суддів</w:t>
      </w:r>
      <w:proofErr w:type="spellEnd"/>
      <w:r w:rsidR="004B152C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B152C" w:rsidRPr="0023371C">
        <w:rPr>
          <w:rFonts w:cs="Times New Roman"/>
          <w:sz w:val="28"/>
          <w:szCs w:val="28"/>
          <w:lang w:val="ru-RU"/>
        </w:rPr>
        <w:t>України</w:t>
      </w:r>
      <w:proofErr w:type="spellEnd"/>
      <w:r w:rsidR="004B152C" w:rsidRPr="002337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B152C" w:rsidRPr="0023371C">
        <w:rPr>
          <w:rFonts w:cs="Times New Roman"/>
          <w:sz w:val="28"/>
          <w:szCs w:val="28"/>
          <w:lang w:val="ru-RU"/>
        </w:rPr>
        <w:t>відновила</w:t>
      </w:r>
      <w:proofErr w:type="spellEnd"/>
      <w:r w:rsidR="004B152C" w:rsidRPr="0023371C">
        <w:rPr>
          <w:rFonts w:cs="Times New Roman"/>
          <w:sz w:val="28"/>
          <w:szCs w:val="28"/>
          <w:lang w:val="ru-RU"/>
        </w:rPr>
        <w:t xml:space="preserve"> роботу</w:t>
      </w:r>
      <w:r>
        <w:rPr>
          <w:rFonts w:cs="Times New Roman"/>
          <w:sz w:val="28"/>
          <w:szCs w:val="28"/>
          <w:lang w:val="uk-UA"/>
        </w:rPr>
        <w:t>. Опубліковано 13.11.2023.</w:t>
      </w:r>
      <w:r w:rsidR="004B152C" w:rsidRPr="00524B87">
        <w:rPr>
          <w:rFonts w:cs="Times New Roman"/>
          <w:sz w:val="28"/>
          <w:szCs w:val="28"/>
          <w:lang w:val="en-GB"/>
        </w:rPr>
        <w:t xml:space="preserve"> </w:t>
      </w:r>
      <w:r w:rsidRPr="00524B87">
        <w:rPr>
          <w:rFonts w:cs="Times New Roman"/>
          <w:i/>
          <w:iCs/>
          <w:sz w:val="28"/>
          <w:szCs w:val="28"/>
          <w:lang w:val="en-GB"/>
        </w:rPr>
        <w:t>DW (</w:t>
      </w:r>
      <w:r w:rsidR="004B152C" w:rsidRPr="00524B87">
        <w:rPr>
          <w:rFonts w:cs="Times New Roman"/>
          <w:i/>
          <w:iCs/>
          <w:sz w:val="28"/>
          <w:szCs w:val="28"/>
          <w:lang w:val="en-GB"/>
        </w:rPr>
        <w:t>D</w:t>
      </w:r>
      <w:r w:rsidRPr="00524B87">
        <w:rPr>
          <w:rFonts w:cs="Times New Roman"/>
          <w:i/>
          <w:iCs/>
          <w:sz w:val="28"/>
          <w:szCs w:val="28"/>
          <w:lang w:val="en-GB"/>
        </w:rPr>
        <w:t>eutsche Welle)</w:t>
      </w:r>
      <w:r w:rsidR="004B152C" w:rsidRPr="00524B87">
        <w:rPr>
          <w:rFonts w:cs="Times New Roman"/>
          <w:i/>
          <w:iCs/>
          <w:sz w:val="28"/>
          <w:szCs w:val="28"/>
          <w:lang w:val="en-GB"/>
        </w:rPr>
        <w:t>.</w:t>
      </w:r>
      <w:r w:rsidR="004B152C" w:rsidRPr="00524B87">
        <w:rPr>
          <w:rFonts w:cs="Times New Roman"/>
          <w:sz w:val="28"/>
          <w:szCs w:val="28"/>
          <w:lang w:val="en-GB"/>
        </w:rPr>
        <w:t xml:space="preserve"> </w:t>
      </w:r>
      <w:r w:rsidRPr="00140C5F">
        <w:rPr>
          <w:rFonts w:cs="Times New Roman"/>
          <w:sz w:val="28"/>
          <w:szCs w:val="28"/>
          <w:lang w:val="en-US"/>
        </w:rPr>
        <w:t>URL</w:t>
      </w:r>
      <w:r w:rsidR="004B152C" w:rsidRPr="00140C5F">
        <w:rPr>
          <w:rFonts w:cs="Times New Roman"/>
          <w:sz w:val="28"/>
          <w:szCs w:val="28"/>
          <w:lang w:val="en-US"/>
        </w:rPr>
        <w:t xml:space="preserve">: </w:t>
      </w:r>
      <w:hyperlink r:id="rId12" w:history="1">
        <w:r w:rsidR="004B152C" w:rsidRPr="00140C5F">
          <w:rPr>
            <w:rStyle w:val="a4"/>
            <w:rFonts w:cs="Times New Roman"/>
            <w:sz w:val="28"/>
            <w:szCs w:val="28"/>
            <w:lang w:val="en-US"/>
          </w:rPr>
          <w:t>https://www.dw.com/uk/visa-kvalifikacijna-komisia-suddiv-ukraini-vidnovila-robotu/a-67383707</w:t>
        </w:r>
      </w:hyperlink>
      <w:r w:rsidR="004B152C" w:rsidRPr="00140C5F">
        <w:rPr>
          <w:rFonts w:cs="Times New Roman"/>
          <w:sz w:val="28"/>
          <w:szCs w:val="28"/>
          <w:lang w:val="en-US"/>
        </w:rPr>
        <w:t xml:space="preserve">. </w:t>
      </w:r>
      <w:r w:rsidRPr="001160E6">
        <w:rPr>
          <w:rFonts w:cs="Times New Roman"/>
          <w:kern w:val="0"/>
          <w:sz w:val="28"/>
          <w:szCs w:val="28"/>
          <w:lang w:val="uk-UA" w:eastAsia="ru-RU"/>
          <w14:ligatures w14:val="none"/>
        </w:rPr>
        <w:t>(дата звернення: 14.02.2024)</w:t>
      </w:r>
      <w:r w:rsidRPr="001160E6">
        <w:rPr>
          <w:rFonts w:cs="Times New Roman"/>
          <w:sz w:val="28"/>
          <w:szCs w:val="28"/>
          <w:lang w:val="uk-UA" w:eastAsia="ru-RU"/>
        </w:rPr>
        <w:t>.</w:t>
      </w:r>
      <w:r w:rsidR="00C87B19">
        <w:rPr>
          <w:rFonts w:cs="Times New Roman"/>
          <w:sz w:val="28"/>
          <w:szCs w:val="28"/>
          <w:lang w:val="uk-UA" w:eastAsia="ru-RU"/>
        </w:rPr>
        <w:t xml:space="preserve"> </w:t>
      </w:r>
    </w:p>
    <w:sectPr w:rsidR="004B152C" w:rsidRPr="00524B87" w:rsidSect="00504A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109"/>
    <w:multiLevelType w:val="hybridMultilevel"/>
    <w:tmpl w:val="65FAB308"/>
    <w:lvl w:ilvl="0" w:tplc="C376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62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C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2F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E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E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E7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453C9"/>
    <w:multiLevelType w:val="hybridMultilevel"/>
    <w:tmpl w:val="EA58CD5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417F"/>
    <w:multiLevelType w:val="hybridMultilevel"/>
    <w:tmpl w:val="24AE756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975"/>
    <w:multiLevelType w:val="hybridMultilevel"/>
    <w:tmpl w:val="863C136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4B4D"/>
    <w:multiLevelType w:val="hybridMultilevel"/>
    <w:tmpl w:val="6CBCFC1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25C6D"/>
    <w:multiLevelType w:val="hybridMultilevel"/>
    <w:tmpl w:val="91D4DA5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8B"/>
    <w:rsid w:val="000237F2"/>
    <w:rsid w:val="00024F87"/>
    <w:rsid w:val="000652BE"/>
    <w:rsid w:val="0011719B"/>
    <w:rsid w:val="00140C5F"/>
    <w:rsid w:val="0023371C"/>
    <w:rsid w:val="002C107C"/>
    <w:rsid w:val="00377BFE"/>
    <w:rsid w:val="00395739"/>
    <w:rsid w:val="003B74BE"/>
    <w:rsid w:val="004273CD"/>
    <w:rsid w:val="00452E80"/>
    <w:rsid w:val="0049617F"/>
    <w:rsid w:val="004B152C"/>
    <w:rsid w:val="004B1C5A"/>
    <w:rsid w:val="004B29B2"/>
    <w:rsid w:val="00504A28"/>
    <w:rsid w:val="0052256D"/>
    <w:rsid w:val="00524B87"/>
    <w:rsid w:val="00614050"/>
    <w:rsid w:val="00743F5F"/>
    <w:rsid w:val="0079798B"/>
    <w:rsid w:val="007E26CA"/>
    <w:rsid w:val="00820D6E"/>
    <w:rsid w:val="00883918"/>
    <w:rsid w:val="00884C67"/>
    <w:rsid w:val="008A0ABA"/>
    <w:rsid w:val="008F272B"/>
    <w:rsid w:val="009648AC"/>
    <w:rsid w:val="00985347"/>
    <w:rsid w:val="009C0B56"/>
    <w:rsid w:val="00B147A7"/>
    <w:rsid w:val="00B8154E"/>
    <w:rsid w:val="00C013A4"/>
    <w:rsid w:val="00C47A5D"/>
    <w:rsid w:val="00C76E22"/>
    <w:rsid w:val="00C87B19"/>
    <w:rsid w:val="00CA1D10"/>
    <w:rsid w:val="00D210F6"/>
    <w:rsid w:val="00D76123"/>
    <w:rsid w:val="00D8009C"/>
    <w:rsid w:val="00DA0027"/>
    <w:rsid w:val="00DA7C1C"/>
    <w:rsid w:val="00DB4EF7"/>
    <w:rsid w:val="00DC04BF"/>
    <w:rsid w:val="00E14AA2"/>
    <w:rsid w:val="00EF3122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9770"/>
  <w15:chartTrackingRefBased/>
  <w15:docId w15:val="{47C6FDC4-F9FA-44A7-8E72-FD10719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B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74B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39573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23371C"/>
    <w:pPr>
      <w:spacing w:line="240" w:lineRule="auto"/>
    </w:pPr>
    <w:rPr>
      <w:rFonts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1C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147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A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A7"/>
    <w:rPr>
      <w:rFonts w:ascii="Times New Roman" w:hAnsi="Times New Roman"/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237F2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024F8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org.ua/wp-content/uploads/2020/10/1518518656formuvannya-novogo-vs_klyuchovi-urok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org.ua/blogs/yak-vymiryuyut-pravosuddya/" TargetMode="External"/><Relationship Id="rId12" Type="http://schemas.openxmlformats.org/officeDocument/2006/relationships/hyperlink" Target="https://www.dw.com/uk/visa-kvalifikacijna-komisia-suddiv-ukraini-vidnovila-robotu/a-67383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ua/news/ministry/ukraina-ta-es-obgovorili-spivrobitnitstvo-u-sferi-svobodi-bezpeki-ta-yustitsii" TargetMode="External"/><Relationship Id="rId11" Type="http://schemas.openxmlformats.org/officeDocument/2006/relationships/hyperlink" Target="https://www.ukrinform.ua/rubric-society/3683830-kilkist-vakantnih-posad-suddiv-sodna-zbilsuetsa-golova-vrp.html" TargetMode="External"/><Relationship Id="rId5" Type="http://schemas.openxmlformats.org/officeDocument/2006/relationships/hyperlink" Target="https://neighbourhood-enlargement.ec.europa.eu/document/download/bb61ea6d-dda6-4117-9347-a7191ecefc3f_en?filename=SWD_2023_699%20Ukraine%20report.pdf" TargetMode="External"/><Relationship Id="rId10" Type="http://schemas.openxmlformats.org/officeDocument/2006/relationships/hyperlink" Target="https://rm.coe.int/zvitsud2020/1680a0c2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dejure.foundation/constant-problems-with-disciplinary-proceed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 Andreiev</dc:creator>
  <cp:keywords/>
  <dc:description/>
  <cp:lastModifiedBy>Кристина Кристина</cp:lastModifiedBy>
  <cp:revision>6</cp:revision>
  <dcterms:created xsi:type="dcterms:W3CDTF">2024-03-12T18:39:00Z</dcterms:created>
  <dcterms:modified xsi:type="dcterms:W3CDTF">2024-03-12T19:28:00Z</dcterms:modified>
</cp:coreProperties>
</file>